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22,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Asensus Surgical, Inc.</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46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2300" w:type="dxa"/>
            <w:vAlign w:val="bottom"/>
          </w:tcPr>
          <w:p>
            <w:pPr>
              <w:spacing w:after="0"/>
              <w:rPr>
                <w:sz w:val="17"/>
                <w:szCs w:val="17"/>
                <w:color w:val="auto"/>
              </w:rPr>
            </w:pPr>
          </w:p>
        </w:tc>
      </w:tr>
      <w:tr>
        <w:trPr>
          <w:trHeight w:val="216"/>
        </w:trPr>
        <w:tc>
          <w:tcPr>
            <w:tcW w:w="3460" w:type="dxa"/>
            <w:vAlign w:val="bottom"/>
          </w:tcPr>
          <w:p>
            <w:pPr>
              <w:spacing w:after="0"/>
              <w:rPr>
                <w:sz w:val="18"/>
                <w:szCs w:val="18"/>
                <w:color w:val="auto"/>
              </w:rPr>
            </w:pPr>
          </w:p>
        </w:tc>
        <w:tc>
          <w:tcPr>
            <w:tcW w:w="468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_________________</w:t>
            </w:r>
          </w:p>
        </w:tc>
        <w:tc>
          <w:tcPr>
            <w:tcW w:w="2300" w:type="dxa"/>
            <w:vAlign w:val="bottom"/>
          </w:tcPr>
          <w:p>
            <w:pPr>
              <w:spacing w:after="0"/>
              <w:rPr>
                <w:sz w:val="18"/>
                <w:szCs w:val="18"/>
                <w:color w:val="auto"/>
              </w:rPr>
            </w:pPr>
          </w:p>
        </w:tc>
      </w:tr>
      <w:tr>
        <w:trPr>
          <w:trHeight w:val="216"/>
        </w:trPr>
        <w:tc>
          <w:tcPr>
            <w:tcW w:w="3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0-19437</w:t>
            </w:r>
          </w:p>
        </w:tc>
        <w:tc>
          <w:tcPr>
            <w:tcW w:w="23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11-2962080</w:t>
            </w:r>
          </w:p>
        </w:tc>
      </w:tr>
      <w:tr>
        <w:trPr>
          <w:trHeight w:val="216"/>
        </w:trPr>
        <w:tc>
          <w:tcPr>
            <w:tcW w:w="3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46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3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or organization)</w:t>
            </w:r>
          </w:p>
        </w:tc>
        <w:tc>
          <w:tcPr>
            <w:tcW w:w="46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3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Identification Number)</w:t>
            </w:r>
          </w:p>
        </w:tc>
      </w:tr>
      <w:tr>
        <w:trPr>
          <w:trHeight w:val="410"/>
        </w:trPr>
        <w:tc>
          <w:tcPr>
            <w:tcW w:w="3460" w:type="dxa"/>
            <w:vAlign w:val="bottom"/>
          </w:tcPr>
          <w:p>
            <w:pPr>
              <w:spacing w:after="0"/>
              <w:rPr>
                <w:sz w:val="24"/>
                <w:szCs w:val="24"/>
                <w:color w:val="auto"/>
              </w:rPr>
            </w:pPr>
          </w:p>
        </w:tc>
        <w:tc>
          <w:tcPr>
            <w:tcW w:w="46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1 TW Alexander Drive, Suite 160</w:t>
            </w:r>
          </w:p>
        </w:tc>
        <w:tc>
          <w:tcPr>
            <w:tcW w:w="2300" w:type="dxa"/>
            <w:vAlign w:val="bottom"/>
          </w:tcPr>
          <w:p>
            <w:pPr>
              <w:spacing w:after="0"/>
              <w:rPr>
                <w:sz w:val="24"/>
                <w:szCs w:val="24"/>
                <w:color w:val="auto"/>
              </w:rPr>
            </w:pPr>
          </w:p>
        </w:tc>
      </w:tr>
      <w:tr>
        <w:trPr>
          <w:trHeight w:val="216"/>
        </w:trPr>
        <w:tc>
          <w:tcPr>
            <w:tcW w:w="3460" w:type="dxa"/>
            <w:vAlign w:val="bottom"/>
          </w:tcPr>
          <w:p>
            <w:pPr>
              <w:spacing w:after="0"/>
              <w:rPr>
                <w:sz w:val="18"/>
                <w:szCs w:val="18"/>
                <w:color w:val="auto"/>
              </w:rPr>
            </w:pPr>
          </w:p>
        </w:tc>
        <w:tc>
          <w:tcPr>
            <w:tcW w:w="46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Durham, NC 27703</w:t>
            </w:r>
          </w:p>
        </w:tc>
        <w:tc>
          <w:tcPr>
            <w:tcW w:w="230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46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30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4680" w:type="dxa"/>
            <w:vAlign w:val="bottom"/>
          </w:tcPr>
          <w:p>
            <w:pPr>
              <w:jc w:val="right"/>
              <w:ind w:right="1930"/>
              <w:spacing w:after="0"/>
              <w:rPr>
                <w:sz w:val="20"/>
                <w:szCs w:val="20"/>
                <w:color w:val="auto"/>
              </w:rPr>
            </w:pPr>
            <w:r>
              <w:rPr>
                <w:rFonts w:ascii="Times New Roman" w:cs="Times New Roman" w:eastAsia="Times New Roman" w:hAnsi="Times New Roman"/>
                <w:sz w:val="18"/>
                <w:szCs w:val="18"/>
                <w:b w:val="1"/>
                <w:bCs w:val="1"/>
                <w:color w:val="auto"/>
              </w:rPr>
              <w:t>919-765-8400</w:t>
            </w:r>
          </w:p>
        </w:tc>
        <w:tc>
          <w:tcPr>
            <w:tcW w:w="2300" w:type="dxa"/>
            <w:vAlign w:val="bottom"/>
          </w:tcPr>
          <w:p>
            <w:pPr>
              <w:spacing w:after="0"/>
              <w:rPr>
                <w:sz w:val="18"/>
                <w:szCs w:val="18"/>
                <w:color w:val="auto"/>
              </w:rPr>
            </w:pPr>
          </w:p>
        </w:tc>
      </w:tr>
      <w:tr>
        <w:trPr>
          <w:trHeight w:val="238"/>
        </w:trPr>
        <w:tc>
          <w:tcPr>
            <w:tcW w:w="3460" w:type="dxa"/>
            <w:vAlign w:val="bottom"/>
          </w:tcPr>
          <w:p>
            <w:pPr>
              <w:spacing w:after="0"/>
              <w:rPr>
                <w:sz w:val="20"/>
                <w:szCs w:val="20"/>
                <w:color w:val="auto"/>
              </w:rPr>
            </w:pPr>
          </w:p>
        </w:tc>
        <w:tc>
          <w:tcPr>
            <w:tcW w:w="46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w:t>
            </w:r>
          </w:p>
        </w:tc>
        <w:tc>
          <w:tcPr>
            <w:tcW w:w="23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 w:type="dxa"/>
            <w:vAlign w:val="bottom"/>
          </w:tcPr>
          <w:p>
            <w:pPr>
              <w:spacing w:after="0"/>
              <w:rPr>
                <w:sz w:val="20"/>
                <w:szCs w:val="20"/>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14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36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40" w:type="dxa"/>
            <w:vAlign w:val="bottom"/>
          </w:tcPr>
          <w:p>
            <w:pPr>
              <w:spacing w:after="0"/>
              <w:rPr>
                <w:sz w:val="16"/>
                <w:szCs w:val="16"/>
                <w:color w:val="auto"/>
              </w:rPr>
            </w:pPr>
          </w:p>
        </w:tc>
        <w:tc>
          <w:tcPr>
            <w:tcW w:w="3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ASXC</w:t>
            </w:r>
          </w:p>
        </w:tc>
        <w:tc>
          <w:tcPr>
            <w:tcW w:w="140" w:type="dxa"/>
            <w:vAlign w:val="bottom"/>
          </w:tcPr>
          <w:p>
            <w:pPr>
              <w:spacing w:after="0"/>
              <w:rPr>
                <w:sz w:val="16"/>
                <w:szCs w:val="16"/>
                <w:color w:val="auto"/>
              </w:rPr>
            </w:pPr>
          </w:p>
        </w:tc>
        <w:tc>
          <w:tcPr>
            <w:tcW w:w="35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NYSE American</w:t>
            </w:r>
          </w:p>
        </w:tc>
      </w:tr>
      <w:tr>
        <w:trPr>
          <w:trHeight w:val="23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$0.001 par value per share</w:t>
            </w:r>
          </w:p>
        </w:tc>
        <w:tc>
          <w:tcPr>
            <w:tcW w:w="1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754380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in the Current Report on Form 8-K filed with the United States Securities and Exchange Commission (the “SEC”), on June 7, 2024, Asensus Surgical, Inc., a Delaware corporation, (“Asensus” or the “Company”) entered into an Agreement and Plan of Merger (the “Merger Agreement”), dated June 6, 2024 , with KARL STORZ Endoscopy-America, Inc., a California corporation (“Parent”), and Karl Storz California Inc., a California corporation and a wholly owned subsidiary of Parent (“Merger Sub”), providing for the merger of Merger Sub with and into Asensus, with Asensus surviving the merger and becoming a wholly owned subsidiary of Parent (referred to as the “Merger”).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capitalized terms used and not otherwise defined in this Current Report on Form 8-K have the meanings given to them in the Merger Agreement.</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22, 2024, the remaining conditions to the Merger set forth in the Merger Agreement were satisfied, and pursuant to the terms of the Merger Agreement, Merger Sub merged with and into the Company, with the Company surviving as a wholly owned subsidiary of Parent (the “Surviving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of the Merger (the “Effective Time”) as provided in the Merger Agreement:</w:t>
      </w:r>
    </w:p>
    <w:p>
      <w:pPr>
        <w:spacing w:after="0" w:line="225" w:lineRule="exact"/>
        <w:rPr>
          <w:sz w:val="20"/>
          <w:szCs w:val="20"/>
          <w:color w:val="auto"/>
        </w:rPr>
      </w:pPr>
    </w:p>
    <w:p>
      <w:pPr>
        <w:jc w:val="both"/>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of the Company (the “Common Stock”) then outstanding was converted into the right to receive $0.35 in cash, without interest (the “Merger Consideration”), other than those shares owned by Parent or Merger Sub or the Company (which were cancelled without any consideration);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Common Stock issued by the Company (each, a “Company Option”) that was vested and outstanding immediately prior to the Effective Time was cancelled in exchange for an amount in cash equal to (a) the excess, if any, of the Merger Consideration over the exercise price for such Company Option, multiplied by (b) the number of shares of Common Stock subject to such Company Option (net of any applicable tax withholding);</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Option, whether or not vested, that had a per-share exercise price that was equal to or greater than the Merger Consideration was cancelled for no consideration;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unvested Company Option issued by the Company was cancelled and converted into the contingent right to receive an amount in cash equal to (a) the excess, if any, of the Merger Consideration over the exercise price per share of the Company Option, multiplied by (b) the total number of shares underlying the Company Option (net of any applicable tax withholding), subject to the same vesting schedule and other terms and conditions set forth in the documents governing the Company Option immediately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both"/>
        <w:ind w:left="660" w:hanging="652"/>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that was granted subject to time-based vesting only (each, a “Company RSU”) that was vested and outstanding immediately prior to the Effective Time was cancelled in exchange for an amount in cash equal to the number of shares underlying the Company RSU multiplied by the Merger Consideration (net of any applicable tax withholding);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unvested Company RSU outstanding immediately prior to the Effective Time was cancelled in exchange for a conditional right to receive cash equal to the number of shares underlying the Company RSU multiplied by the Merger Consideration (net of any applicable tax withholding), subject to the same vesting schedule and, as set forth in the Merger Agreement, the other terms and conditions set forth in the documents governing the Company RSU immediately prior to the Effective Time;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that was granted subject to performance-based vesting (each, a “Company PRSU”) that was outstanding and no longer subject to performance-based vesting immediately prior to the Effective Time vested as of the Effective Time (“Vested PRSUs”). Parent shall cause the Surviving Corporation (as defined in the Merger Agreement), as soon as reasonably practicable after the Effective Time, to pay to the holders of such Vested PRSUs an amount in cash in respect thereof equal to the product of (a) the Merger Consideration and (b) the total number of shares underlying such Vested PRSUs (net of any applicable tax withholding); and</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PRSU that was subject to vesting (an “Unvested PRSU”) was converted into the conditional right to receive an amount in cash equal to the product of (a) the total number of shares underlying such Unvested PRSU and (b) the Merger Consideration (net of any applicable tax</w:t>
      </w: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withholding), subject to the same vesting terms and, as set forth in the Merger Agreement, to the other terms and conditions set forth in the applicable documents (including any applicable plan and agreement or other document evidencing such Unvested PRSU) immediately prior to the Effective Time, including all performance-based vesting conditions.</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full text of the Merger Agreement, a copy of which is filed as Exhibit 2.1 hereto and is incorporated by reference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the Introductory Note of this Current Report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Merger, on August 22, 2024, the Company notified the NYSE American exchange (the “NYSE American”) of the consummation of the Merger and requested that the NYSE American file with the SEC a Notification of Removal from Listing and/or Registration on Form 25 to delist and deregister the common stock under Section 12(b) of the Securities Exchange Act of 1934, as amended (the “Exchange Act”). NYSE American filed the Form 25 with the SEC on August 22, 2024. The Common Stock will be suspended from listing on the NYSE American on August 22, 2024. The Company intends to file with the SEC a Certification and Notice of Termination of Registration on Form 15 under the Exchange Act, requesting the deregistration of the common stock under Section 12(g) of the Exchange Act, and the suspension of the Company’s reporting obligations under Section 13 and 15(d) of the Exchange Act.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The disclosures set forth in the Introductory Note of this Current Report and in Item 2.01 of this Current Report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under the Introductory Note, Item 2.01, Item 3.01, Item 5.01, and Item 5.03 are incorporated herein by reference.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of the Merger, at the Effective Time, holders of Company Shares, Company Options, Company RSUs and Company PRSUs ceased to have any rights in connection with their holding of such securities (other than their right to receive the Merger Consideration, or the applicable amount thereof, as described in Item 2.01 above) and accordingly, no longer have any interest in the Company’s future earnings or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Changes in Control of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set forth under the Introductory Note, Item 2.01, Item 3.03, Item 5.02 and Item 5.03 are incorporated herein by reference.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Merger, there was a change in control of the Company, and the Company became a wholly owned subsidiary of Parent.</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consummation of the Merger, and effective as of the Effective Time, each of Anthony Fernando, David Milne, Andrea Biffi, Kevin Hobert, Elizabeth Kwo, Richard Pfenniger and William Starling, Jr., the members of the Board of Directors of the Company (the “Board”), holding these positions immediately prior to the effective time resigned from the Board and from all Board committees on which these directors served. These resignations were required under the terms of the Merger Agreement and were not a result of any disagreement between the Company and any director on any matter relating to the Company’s operations, policies, or practices.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Effective Time, in accordance with the Merger Agreement, Sonal Matai and Nadim Abi Malhab, the directors of Merger Sub immediately prior to the Effective Time, became directors of the Company.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Officers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Effective Time, in accordance with the Merger Agreement, the executive officers of the Company immediately prior to the Merger remained in their respective positions as the executive officers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set forth in the Introductory Note of this Current Report and Item 2.01 of this Current Report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as of the Effective Time, the Company’s Certificate of Incorporation, as in effect immediately prior to the Effective Time, was amended and restated in its entirety (the “Amended and Restated Certificate of Incorporation”). In addition, pursuant to the terms of the Merger Agreement, at the Effective Time, the Company’s bylaws, as in effect immediately prior to the Effective Time, were amended and restated in their entirety (the “Amended and Restated Bylaws”).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Copies of the Amended and Restated Certificate of Incorporation and the Amended and Restated Bylaws are filed as Exhibits 3.1 and 3.2, respectively, to this Current Report on Form 8-K, and are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set forth in the Introductory Note of this Current Report and Item 2.01 of this Current Report are incorporated herein by reference.</w:t>
      </w:r>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22, 2024, the Company and KARL STORZ issued a joint press release announcing that the Merger had closed. The Press release is attached to this Current Report on Form 8-K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22, 2024, the Company notified the holders of its Warrants to Purchase Common Stock issued on July 31, 2023 (the “2023 Warrants”) and its Series D Warrants to Purchase Common Stock issued on March 10, 2020 (the "Series D Warrants") of the closing of the Merger, with the form of such notices attached to this Current Report on Form 8-K as Exhibits 99.2 and 99.3.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2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8"/>
          </w:tcPr>
          <w:p>
            <w:pPr>
              <w:ind w:left="20"/>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Agreement and Plan of Merger, dated as of June 6, 2024, by and among Asensus Surgical, Inc., KARL STORZ Endoscopy-America, Inc.</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8"/>
          </w:tcPr>
          <w:p>
            <w:pPr>
              <w:ind w:left="20"/>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and Karl Storz California Inc. (incorporated by reference to Exhibit 2.1 to the Current Report on Form 8-K filed with the SEC on June 7,</w:t>
              </w:r>
            </w:hyperlink>
          </w:p>
        </w:tc>
      </w:tr>
      <w:tr>
        <w:trPr>
          <w:trHeight w:val="196"/>
        </w:trPr>
        <w:tc>
          <w:tcPr>
            <w:tcW w:w="102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42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0"/>
              </w:rPr>
            </w:pPr>
            <w:hyperlink r:id="rId17">
              <w:r>
                <w:rPr>
                  <w:rFonts w:ascii="Times New Roman" w:cs="Times New Roman" w:eastAsia="Times New Roman" w:hAnsi="Times New Roman"/>
                  <w:sz w:val="18"/>
                  <w:szCs w:val="18"/>
                  <w:color w:val="0000EE"/>
                  <w:w w:val="90"/>
                </w:rPr>
                <w:t>2024)</w:t>
              </w:r>
            </w:hyperlink>
          </w:p>
        </w:tc>
        <w:tc>
          <w:tcPr>
            <w:tcW w:w="2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EE"/>
              </w:rPr>
              <w:t>Amended and Restated Certificate of Incorporation of the Company</w:t>
            </w: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Borders>
              <w:top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EE"/>
              </w:rPr>
              <w:t>Amended and Restated Bylaws of the Company</w:t>
            </w:r>
          </w:p>
        </w:tc>
        <w:tc>
          <w:tcPr>
            <w:tcW w:w="5100" w:type="dxa"/>
            <w:vAlign w:val="bottom"/>
            <w:gridSpan w:val="3"/>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EE"/>
                <w:w w:val="99"/>
              </w:rPr>
              <w:t>Press Release issued August 22, 2024 by Asensus Surgical, Inc. and KARL STORZ</w:t>
            </w:r>
          </w:p>
        </w:tc>
        <w:tc>
          <w:tcPr>
            <w:tcW w:w="394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99.2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EE"/>
              </w:rPr>
              <w:t>Form of Notice to 2023 Warrant holders.</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99.3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EE"/>
              </w:rPr>
              <w:t>Form of Notice to Series D Warrant holders.</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bl>
    <w:p>
      <w:pPr>
        <w:spacing w:after="0" w:line="198" w:lineRule="exact"/>
        <w:rPr>
          <w:sz w:val="20"/>
          <w:szCs w:val="20"/>
          <w:color w:val="auto"/>
        </w:rPr>
      </w:pPr>
    </w:p>
    <w:p>
      <w:pPr>
        <w:jc w:val="both"/>
        <w:ind w:firstLine="8"/>
        <w:spacing w:after="0" w:line="266" w:lineRule="auto"/>
        <w:tabs>
          <w:tab w:leader="none" w:pos="1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601(b)(2) of Regulation S-K. The Company hereby undertakes to furnish supplementally copies of any of the omitted schedules upon request by the SEC; provided, however, that the Company may request confidential treatment pursuant to Rule 24b-2 of the Securities Exchange Act of 1934, as amended, for any schedules so furnished.</w:t>
      </w:r>
    </w:p>
    <w:p>
      <w:pPr>
        <w:spacing w:after="0" w:line="176"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ind w:left="5980"/>
        <w:spacing w:after="0"/>
        <w:rPr>
          <w:sz w:val="20"/>
          <w:szCs w:val="20"/>
          <w:color w:val="auto"/>
        </w:rPr>
      </w:pPr>
      <w:r>
        <w:rPr>
          <w:rFonts w:ascii="Times New Roman" w:cs="Times New Roman" w:eastAsia="Times New Roman" w:hAnsi="Times New Roman"/>
          <w:sz w:val="18"/>
          <w:szCs w:val="18"/>
          <w:b w:val="1"/>
          <w:bCs w:val="1"/>
          <w:color w:val="auto"/>
        </w:rPr>
        <w:t>ASENSUS SURGICAL, INC.</w:t>
      </w:r>
    </w:p>
    <w:p>
      <w:pPr>
        <w:spacing w:after="0" w:line="9" w:lineRule="exact"/>
        <w:rPr>
          <w:sz w:val="20"/>
          <w:szCs w:val="20"/>
          <w:color w:val="auto"/>
        </w:rPr>
      </w:pPr>
    </w:p>
    <w:p>
      <w:pPr>
        <w:ind w:left="5980" w:right="3560" w:hanging="5966"/>
        <w:spacing w:after="0" w:line="273" w:lineRule="auto"/>
        <w:tabs>
          <w:tab w:leader="none" w:pos="5960" w:val="left"/>
        </w:tabs>
        <w:rPr>
          <w:sz w:val="20"/>
          <w:szCs w:val="20"/>
          <w:color w:val="auto"/>
        </w:rPr>
      </w:pPr>
      <w:r>
        <w:rPr>
          <w:rFonts w:ascii="Times New Roman" w:cs="Times New Roman" w:eastAsia="Times New Roman" w:hAnsi="Times New Roman"/>
          <w:sz w:val="18"/>
          <w:szCs w:val="18"/>
          <w:color w:val="auto"/>
        </w:rPr>
        <w:t>Date: August 22, 2024</w:t>
      </w:r>
      <w:r>
        <w:rPr>
          <w:sz w:val="20"/>
          <w:szCs w:val="20"/>
          <w:color w:val="auto"/>
        </w:rPr>
        <w:tab/>
      </w:r>
      <w:r>
        <w:rPr>
          <w:rFonts w:ascii="Times New Roman" w:cs="Times New Roman" w:eastAsia="Times New Roman" w:hAnsi="Times New Roman"/>
          <w:sz w:val="17"/>
          <w:szCs w:val="17"/>
          <w:color w:val="auto"/>
        </w:rPr>
        <w:t>/s/ Shameze Rampertab Shameze Rampertab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-144780</wp:posOffset>
            </wp:positionV>
            <wp:extent cx="24942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57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ASENSUS SURGICAL, INC.</w:t>
      </w:r>
    </w:p>
    <w:p>
      <w:pPr>
        <w:spacing w:after="0" w:line="200" w:lineRule="exact"/>
        <w:rPr>
          <w:sz w:val="20"/>
          <w:szCs w:val="20"/>
          <w:color w:val="auto"/>
        </w:rPr>
      </w:pPr>
    </w:p>
    <w:p>
      <w:pPr>
        <w:spacing w:after="0" w:line="223" w:lineRule="exact"/>
        <w:rPr>
          <w:sz w:val="20"/>
          <w:szCs w:val="20"/>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this corporation is: Asensus Surgical, Inc. (hereinafter, this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its registered office in the State of Delaware is Corporation Trust Center, 1209 Orange Street, in the City of Wilmington, County of New Castle. The name of its registered agent at such address is The Corporation Trust Company.</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this Corporation is to engage in any lawful act or activity for which corporations may be organized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stock which this Corporation will have authority to issue is One Hundred (100) shares of Common Stock, $0.001 par value per share, amounting in the aggregate to One-Tenth of a Dollar ($0.10). Except as otherwise provided by law, the Common Stock shall have the exclusive right to vote for the election of directors and for all other purposes. Each share of the Common Stock shall have one vote and the Common Stock shall vote together as a single class.</w:t>
      </w:r>
    </w:p>
    <w:p>
      <w:pPr>
        <w:spacing w:after="0" w:line="17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affairs of this Corporation will be managed by or under the direction of the board of directors. Elections of directors need not be by written ballot unless the bylaws of this Corporation will provide.</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or more directors may be removed, with or without cause, by the vote or written consent of the holders of a majority of the issued and outstanding shares of capital stock of the Corporation entitled to be voted in the election of directors.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and not in limitation of the powers conferred by the DGCL, the board of directors is expressly authorized to make, amend or repeal the bylaws or adopt new bylaws without any action on the part of the stockholders of this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bylaw adopted or amended by the board of directors, and any powers thereby conferred, may be amended, altered or repealed by the stockholders of this Corporation.</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stockholders may be held within or without the State of Delaware, as the bylaws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are inserted to limit the liability of directors and officers of the Corporation to the fullest extent of the law allowable and for the conduct of the affairs of the Corporation, and it is expressly provided that they are intended to be in furtherance and not in limitation or exclusion of the powers conferred by law,</w:t>
      </w:r>
    </w:p>
    <w:p>
      <w:pPr>
        <w:spacing w:after="0" w:line="175" w:lineRule="exact"/>
        <w:rPr>
          <w:rFonts w:ascii="Times New Roman" w:cs="Times New Roman" w:eastAsia="Times New Roman" w:hAnsi="Times New Roman"/>
          <w:sz w:val="18"/>
          <w:szCs w:val="18"/>
          <w:color w:val="auto"/>
        </w:rPr>
      </w:pPr>
    </w:p>
    <w:p>
      <w:pPr>
        <w:jc w:val="both"/>
        <w:ind w:left="648" w:firstLine="324"/>
        <w:spacing w:after="0" w:line="258" w:lineRule="auto"/>
        <w:tabs>
          <w:tab w:leader="none" w:pos="147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shall be personally liable to the Corporation or its stockholders for monetary damages for breach of such director’s fiduciary duty as a director, except (i) for any breach of the director’s duty of loyalty to the Corporation or its stockholders; (ii) for acts or omissions not in good faith or which involve intentional misconduct or a knowing violation of law, (iii) for paying a dividend or approving a stock repurchase which was illegal under section 174 of Title 8 of the Delaware Code relating to the DGCL; or (iv) for any transaction from which the director derived an improper personal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351155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sectPr>
      </w:pPr>
    </w:p>
    <w:bookmarkStart w:id="8" w:name="page9"/>
    <w:bookmarkEnd w:id="8"/>
    <w:p>
      <w:pPr>
        <w:jc w:val="both"/>
        <w:ind w:left="-140" w:firstLine="324"/>
        <w:spacing w:after="0" w:line="253" w:lineRule="auto"/>
        <w:tabs>
          <w:tab w:leader="none" w:pos="5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indemnify each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them in connection with such action, suit or proceeding if they acted in good faith in a manner they reasonably believed to be in or not opposed to the best interest of the Corporation, and with respect to any criminal action or proceeding, had no reasonable cause to believe their conduct was unlawful. The termination of any action, suit or proceeding by judgment, order, settlement, conviction or upon plea of nolo contendere or its equivalent, shall not, of itself, create a presumption that the person did not act in good faith and in a manner which they reasonably believed to be in or not opposed to the best interests of the Corporation, and with respect to any criminal action or proceeding, had no reasonable cause to believe their conduct was unlawful.</w:t>
      </w:r>
    </w:p>
    <w:p>
      <w:pPr>
        <w:spacing w:after="0" w:line="194" w:lineRule="exact"/>
        <w:rPr>
          <w:rFonts w:ascii="Times New Roman" w:cs="Times New Roman" w:eastAsia="Times New Roman" w:hAnsi="Times New Roman"/>
          <w:sz w:val="18"/>
          <w:szCs w:val="18"/>
          <w:color w:val="auto"/>
        </w:rPr>
      </w:pPr>
    </w:p>
    <w:p>
      <w:pPr>
        <w:jc w:val="both"/>
        <w:ind w:left="-140" w:firstLine="324"/>
        <w:spacing w:after="0" w:line="253" w:lineRule="auto"/>
        <w:tabs>
          <w:tab w:leader="none" w:pos="57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indemnify each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as serving at the request of the Corporation, as a director, officer, employee or agent of the Corporation, partnership, joint venture, trust or other enterprise against expenses (including attorneys’ fees) actually and reasonably incurred by them in connection with the defense or settlement of such action or suit if they acted in good faith and in a manner they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4" w:lineRule="exact"/>
        <w:rPr>
          <w:rFonts w:ascii="Times New Roman" w:cs="Times New Roman" w:eastAsia="Times New Roman" w:hAnsi="Times New Roman"/>
          <w:sz w:val="18"/>
          <w:szCs w:val="18"/>
          <w:color w:val="auto"/>
        </w:rPr>
      </w:pPr>
    </w:p>
    <w:p>
      <w:pPr>
        <w:jc w:val="both"/>
        <w:ind w:left="-140" w:firstLine="324"/>
        <w:spacing w:after="0" w:line="261" w:lineRule="auto"/>
        <w:tabs>
          <w:tab w:leader="none" w:pos="57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director, officer, employee or agent of the Corporation has been successful on the merits or otherwise in defense of any action, suit or proceeding referred to herein or in defense of any claim, issue or matter therein, such director, officer, employee or agent of the Corporation shall be indemnified against expenses (including attorneys’ fees) actually and reasonably incurred by them in connection therewith.</w:t>
      </w:r>
    </w:p>
    <w:p>
      <w:pPr>
        <w:spacing w:after="0" w:line="179" w:lineRule="exact"/>
        <w:rPr>
          <w:rFonts w:ascii="Times New Roman" w:cs="Times New Roman" w:eastAsia="Times New Roman" w:hAnsi="Times New Roman"/>
          <w:sz w:val="18"/>
          <w:szCs w:val="18"/>
          <w:color w:val="auto"/>
        </w:rPr>
      </w:pPr>
    </w:p>
    <w:p>
      <w:pPr>
        <w:jc w:val="both"/>
        <w:ind w:left="-140" w:firstLine="324"/>
        <w:spacing w:after="0" w:line="258" w:lineRule="auto"/>
        <w:tabs>
          <w:tab w:leader="none" w:pos="6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paragraphs herein (unless ordered by a court) shall be made by the Corporation upon a determination that indemnification of the director, officer, employee or agent is proper in the circumstances because such director, officer, employee or agent has met the applicable standard of conduct set forth in said paragraphs. Such determination shall be made (1) by the board of directors by a majority vote of a quorum consisting of directors who were not parties to such action, suit or proceeding, or (2) if such a quorum of disinterested directors so directs, by independent legal counsel in a written opinion, or (3) by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351155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9" w:name="page10"/>
    <w:bookmarkEnd w:id="9"/>
    <w:p>
      <w:pPr>
        <w:jc w:val="both"/>
        <w:ind w:left="648" w:firstLine="324"/>
        <w:spacing w:after="0" w:line="261" w:lineRule="auto"/>
        <w:tabs>
          <w:tab w:leader="none" w:pos="14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pay expenses incurred by defending a civil or criminal action, suit or proceeding in advance of the final disposition of such action, suit or proceeding in the manner provided herein upon receipt of an undertaking by or on behalf of the director, officer, employee or agent to repay such amount if it shall be ultimately determined that such director, officer, employee or agent is not entitled to be indemnified by the Corporation as authorized in this Article.</w:t>
      </w:r>
    </w:p>
    <w:p>
      <w:pPr>
        <w:spacing w:after="0" w:line="180" w:lineRule="exact"/>
        <w:rPr>
          <w:sz w:val="20"/>
          <w:szCs w:val="20"/>
          <w:color w:val="auto"/>
        </w:rPr>
      </w:pPr>
    </w:p>
    <w:p>
      <w:pPr>
        <w:jc w:val="both"/>
        <w:ind w:left="648" w:firstLine="972"/>
        <w:spacing w:after="0" w:line="266" w:lineRule="auto"/>
        <w:rPr>
          <w:sz w:val="20"/>
          <w:szCs w:val="20"/>
          <w:color w:val="auto"/>
        </w:rPr>
      </w:pPr>
      <w:r>
        <w:rPr>
          <w:rFonts w:ascii="Times New Roman" w:cs="Times New Roman" w:eastAsia="Times New Roman" w:hAnsi="Times New Roman"/>
          <w:sz w:val="18"/>
          <w:szCs w:val="18"/>
          <w:color w:val="auto"/>
        </w:rPr>
        <w:t>The indemnification and advancement of expenses provided for herein shall, unless otherwise provided when authorized or ratified, continue as to a person who has ceased to be a director, officer, employee or agent and shall inure to the benefit of the heirs, executors and administrators of such a person.</w:t>
      </w:r>
    </w:p>
    <w:p>
      <w:pPr>
        <w:spacing w:after="0" w:line="176" w:lineRule="exact"/>
        <w:rPr>
          <w:sz w:val="20"/>
          <w:szCs w:val="20"/>
          <w:color w:val="auto"/>
        </w:rPr>
      </w:pPr>
    </w:p>
    <w:p>
      <w:pPr>
        <w:jc w:val="both"/>
        <w:ind w:left="648" w:firstLine="324"/>
        <w:spacing w:after="0" w:line="261" w:lineRule="auto"/>
        <w:tabs>
          <w:tab w:leader="none" w:pos="14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herein or granted pursuant to this provision shall not be deemed exclusive of any other rights to which those seeking indemnification or advancement of expenses may be entitled under any by-law, agreement, vote of stockholders or of any disinterested directors or otherwise, both as to action in such director, officer, employee or agent’s official capacity and as to action in another capacity while holding such office.</w:t>
      </w:r>
    </w:p>
    <w:p>
      <w:pPr>
        <w:spacing w:after="0" w:line="179" w:lineRule="exact"/>
        <w:rPr>
          <w:rFonts w:ascii="Times New Roman" w:cs="Times New Roman" w:eastAsia="Times New Roman" w:hAnsi="Times New Roman"/>
          <w:sz w:val="18"/>
          <w:szCs w:val="18"/>
          <w:color w:val="auto"/>
        </w:rPr>
      </w:pPr>
    </w:p>
    <w:p>
      <w:pPr>
        <w:jc w:val="both"/>
        <w:ind w:left="648" w:firstLine="324"/>
        <w:spacing w:after="0" w:line="289" w:lineRule="auto"/>
        <w:tabs>
          <w:tab w:leader="none" w:pos="145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may purchase and maintain insurance on behalf of any person who is or was serving the Corporation in any capacity referred to hereinabove against any liability asserted against such person and incurred by them in such capacity, or arising out of their status as such, whether or not the Corporation would have the power to indemnify them against such liability under the provisions herein.</w:t>
      </w:r>
    </w:p>
    <w:p>
      <w:pPr>
        <w:spacing w:after="0" w:line="158" w:lineRule="exact"/>
        <w:rPr>
          <w:sz w:val="20"/>
          <w:szCs w:val="20"/>
          <w:color w:val="auto"/>
        </w:rPr>
      </w:pPr>
    </w:p>
    <w:p>
      <w:pPr>
        <w:ind w:left="648" w:firstLine="972"/>
        <w:spacing w:after="0" w:line="282" w:lineRule="auto"/>
        <w:rPr>
          <w:sz w:val="20"/>
          <w:szCs w:val="20"/>
          <w:color w:val="auto"/>
        </w:rPr>
      </w:pPr>
      <w:r>
        <w:rPr>
          <w:rFonts w:ascii="Times New Roman" w:cs="Times New Roman" w:eastAsia="Times New Roman" w:hAnsi="Times New Roman"/>
          <w:sz w:val="18"/>
          <w:szCs w:val="18"/>
          <w:color w:val="auto"/>
        </w:rPr>
        <w:t>The provisions herein shall be applicable to all claims, actions, suits, or proceedings made or commenced after the adoption hereof, whether arising from acts or omissions to act occurring before or after the adoption hereof.</w:t>
      </w:r>
    </w:p>
    <w:p>
      <w:pPr>
        <w:spacing w:after="0" w:line="162" w:lineRule="exact"/>
        <w:rPr>
          <w:sz w:val="20"/>
          <w:szCs w:val="20"/>
          <w:color w:val="auto"/>
        </w:rPr>
      </w:pPr>
    </w:p>
    <w:p>
      <w:pPr>
        <w:ind w:left="328" w:right="20" w:hanging="328"/>
        <w:spacing w:after="0" w:line="282"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61" w:lineRule="exact"/>
        <w:rPr>
          <w:rFonts w:ascii="Times New Roman" w:cs="Times New Roman" w:eastAsia="Times New Roman" w:hAnsi="Times New Roman"/>
          <w:sz w:val="18"/>
          <w:szCs w:val="18"/>
          <w:color w:val="auto"/>
        </w:rPr>
      </w:pPr>
    </w:p>
    <w:p>
      <w:pPr>
        <w:ind w:left="51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ectPr>
          <w:pgSz w:w="11900" w:h="16838" w:orient="portrait"/>
          <w:cols w:equalWidth="0" w:num="1">
            <w:col w:w="10908"/>
          </w:cols>
          <w:pgMar w:left="652" w:top="58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SECOND AMENDED AND RESTATED</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ASENSUS SURGICAL, INC.,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August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1751330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778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600" w:type="dxa"/>
            <w:vAlign w:val="bottom"/>
            <w:vMerge w:val="restart"/>
          </w:tcPr>
          <w:p>
            <w:pPr>
              <w:ind w:left="20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7780" w:type="dxa"/>
            <w:vAlign w:val="bottom"/>
            <w:shd w:val="clear" w:color="auto" w:fill="CCEEFF"/>
          </w:tcPr>
          <w:p>
            <w:pPr>
              <w:jc w:val="center"/>
              <w:ind w:left="1670"/>
              <w:spacing w:after="0"/>
              <w:rPr>
                <w:sz w:val="20"/>
                <w:szCs w:val="20"/>
                <w:color w:val="auto"/>
              </w:rPr>
            </w:pPr>
            <w:r>
              <w:rPr>
                <w:rFonts w:ascii="Times New Roman" w:cs="Times New Roman" w:eastAsia="Times New Roman" w:hAnsi="Times New Roman"/>
                <w:sz w:val="18"/>
                <w:szCs w:val="18"/>
                <w:color w:val="auto"/>
                <w:w w:val="99"/>
              </w:rPr>
              <w:t>ARTICLE I</w:t>
            </w: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8"/>
              </w:rPr>
              <w:t>Offices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w:t>
            </w:r>
          </w:p>
        </w:tc>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Offices</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778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99"/>
              </w:rPr>
              <w:t>ARTICLE II</w:t>
            </w: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Meetings of Shareholders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Place and Conduct of Meetings</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w:t>
            </w:r>
          </w:p>
        </w:tc>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Annual Meetings</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 Meetings</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w:t>
            </w:r>
          </w:p>
        </w:tc>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Notice of Shareholders’ Meetings</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Manner of Giving Notice; Affidavit of Notice</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w:t>
            </w:r>
          </w:p>
        </w:tc>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Quorum</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Adjourned Meeting and Notice Thereof</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w:t>
            </w:r>
          </w:p>
        </w:tc>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Voting</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Notice; Consent</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w:t>
            </w:r>
          </w:p>
        </w:tc>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Shareholder Action by Written Consent Without a Meeting</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 Date</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w:t>
            </w:r>
          </w:p>
        </w:tc>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Proxies</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Inspectors of Election</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8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ARTICLE III</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778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rPr>
              <w:t>Directors</w:t>
            </w: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Powers</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Directors</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w:t>
            </w:r>
          </w:p>
        </w:tc>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Election and Term of Office</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Resignation; Vacancies</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w:t>
            </w:r>
          </w:p>
        </w:tc>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Place of Meetings</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 Meeting</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   Other Regular Meetings</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 Meetings</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w:t>
            </w:r>
          </w:p>
        </w:tc>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Waiver of Notice</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Quorum</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w:t>
            </w:r>
          </w:p>
        </w:tc>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Adjournment</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Adjournment</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13.</w:t>
            </w:r>
          </w:p>
        </w:tc>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Action Without Meeting</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Remote Participation in Meetings</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15.</w:t>
            </w:r>
          </w:p>
        </w:tc>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Fees and Compensation</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7780" w:type="dxa"/>
            <w:vAlign w:val="bottom"/>
            <w:shd w:val="clear" w:color="auto" w:fill="CCEEFF"/>
          </w:tcPr>
          <w:p>
            <w:pPr>
              <w:jc w:val="center"/>
              <w:ind w:left="1670"/>
              <w:spacing w:after="0"/>
              <w:rPr>
                <w:sz w:val="20"/>
                <w:szCs w:val="20"/>
                <w:color w:val="auto"/>
              </w:rPr>
            </w:pPr>
            <w:r>
              <w:rPr>
                <w:rFonts w:ascii="Times New Roman" w:cs="Times New Roman" w:eastAsia="Times New Roman" w:hAnsi="Times New Roman"/>
                <w:sz w:val="18"/>
                <w:szCs w:val="18"/>
                <w:color w:val="auto"/>
                <w:w w:val="98"/>
              </w:rPr>
              <w:t>ARTICLE IV</w:t>
            </w: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Committees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Committees of the Board</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w:t>
            </w:r>
          </w:p>
        </w:tc>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260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860" w:type="dxa"/>
            <w:vAlign w:val="bottom"/>
            <w:shd w:val="clear" w:color="auto" w:fill="CCEEFF"/>
          </w:tcPr>
          <w:p>
            <w:pPr>
              <w:spacing w:after="0"/>
              <w:rPr>
                <w:sz w:val="18"/>
                <w:szCs w:val="18"/>
                <w:color w:val="auto"/>
              </w:rPr>
            </w:pPr>
          </w:p>
        </w:tc>
        <w:tc>
          <w:tcPr>
            <w:tcW w:w="768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98"/>
              </w:rPr>
              <w:t>ARTICLE V</w:t>
            </w:r>
          </w:p>
        </w:tc>
        <w:tc>
          <w:tcPr>
            <w:tcW w:w="27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68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8"/>
              </w:rPr>
              <w:t>Officers</w:t>
            </w:r>
          </w:p>
        </w:tc>
        <w:tc>
          <w:tcPr>
            <w:tcW w:w="27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Officers</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Appointment</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Subordinate Officers</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Removal and Resignation</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Vacancies</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Chairperson of the Board</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Vice Presidents</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Secretary</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6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768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w w:val="98"/>
              </w:rPr>
              <w:t>ARTICLE VI</w:t>
            </w:r>
          </w:p>
        </w:tc>
        <w:tc>
          <w:tcPr>
            <w:tcW w:w="27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68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Indemnification</w:t>
            </w:r>
          </w:p>
        </w:tc>
        <w:tc>
          <w:tcPr>
            <w:tcW w:w="27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to Indemnification</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Right of Indemnitee to Bring Suit</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Non-Exclusivity of Rights</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of Employees or Agents of the Corporation</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Indemnification Contracts</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Nature of Rights and Effect of Amendment</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68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8"/>
              </w:rPr>
              <w:t>ARTICLE VII</w:t>
            </w:r>
          </w:p>
        </w:tc>
        <w:tc>
          <w:tcPr>
            <w:tcW w:w="27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768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w w:val="99"/>
              </w:rPr>
              <w:t>Records and Reports</w:t>
            </w:r>
          </w:p>
        </w:tc>
        <w:tc>
          <w:tcPr>
            <w:tcW w:w="27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Maintenance and Inspection of Share Register</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and Inspection of Bylaws</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Maintenance and Inspection of other Corporate Records</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Inspection by Directors</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Annual Report to Shareholders; Waiver</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6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68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8"/>
              </w:rPr>
              <w:t>ARTICLE VIII</w:t>
            </w:r>
          </w:p>
        </w:tc>
        <w:tc>
          <w:tcPr>
            <w:tcW w:w="27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768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99"/>
              </w:rPr>
              <w:t>General Matters</w:t>
            </w:r>
          </w:p>
        </w:tc>
        <w:tc>
          <w:tcPr>
            <w:tcW w:w="27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Checks; Drafts; Evidences of Indebtedness</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Contracts and Instruments: How Executed</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Representation of Shares of Other Corporations</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Certificates for Shares</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Lost Certificates</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Electronic Transmission</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Construction and Definitions</w:t>
            </w:r>
          </w:p>
        </w:tc>
        <w:tc>
          <w:tcPr>
            <w:tcW w:w="2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6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768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w w:val="98"/>
              </w:rPr>
              <w:t>ARTICLE IX</w:t>
            </w:r>
          </w:p>
        </w:tc>
        <w:tc>
          <w:tcPr>
            <w:tcW w:w="27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68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Amendments</w:t>
            </w:r>
          </w:p>
        </w:tc>
        <w:tc>
          <w:tcPr>
            <w:tcW w:w="270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 by Board of Directors or Shareholders</w:t>
            </w:r>
          </w:p>
        </w:tc>
        <w:tc>
          <w:tcPr>
            <w:tcW w:w="2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ASENSUS SURGICAL,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 Principal Executive Office</w:t>
      </w:r>
      <w:r>
        <w:rPr>
          <w:rFonts w:ascii="Times New Roman" w:cs="Times New Roman" w:eastAsia="Times New Roman" w:hAnsi="Times New Roman"/>
          <w:sz w:val="18"/>
          <w:szCs w:val="18"/>
          <w:color w:val="auto"/>
        </w:rPr>
        <w:t>. The Board of Directors shall fix the location of the principal executive office of the Corporation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 within or without the State of California. If the principal executive office is located outside the State of California and the Corporation has one or more business offices in the State of California, then the Board of Directors shall fix and designate a principal business office in the State of California.</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2. Other Offices</w:t>
      </w:r>
      <w:r>
        <w:rPr>
          <w:rFonts w:ascii="Times New Roman" w:cs="Times New Roman" w:eastAsia="Times New Roman" w:hAnsi="Times New Roman"/>
          <w:sz w:val="18"/>
          <w:szCs w:val="18"/>
          <w:color w:val="auto"/>
        </w:rPr>
        <w:t>. Other business offices may at any time be established by the Board of Directors at any place or places where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is qualified to do business.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 Place and Conduct of Meetings</w:t>
      </w:r>
      <w:r>
        <w:rPr>
          <w:rFonts w:ascii="Times New Roman" w:cs="Times New Roman" w:eastAsia="Times New Roman" w:hAnsi="Times New Roman"/>
          <w:sz w:val="18"/>
          <w:szCs w:val="18"/>
          <w:color w:val="auto"/>
        </w:rPr>
        <w:t>. Meetings of shareholders shall be held at any place within or without the State of California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designated by the Board of Directors. In the absence of any such designation, shareholder meetings will be held at the principal executive office of the Corporation or at any place consented to in writing by all persons entitled to vote at such meeting, given before or after the meeting and filed with the Secretary of the Corporation.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authorized by the Board of Directors, in its sole discretion, and subject to the consent requirement in Section 20(b) of the California Corporations Code and any guidelines and procedures that the Board of Directors may adopt, shareholders not physically present in person or by proxy at a meeting of shareholders may, by electronic transmission by and to the Corporation, as provided in Sections 20 and 21 of the California Corporations Code, or by electronic video screen communication, participate in a meeting of shareholders, be deemed present in person or by proxy, and vote, at a meeting of shareholders whether the meeting is to be held at a designated place or in whole or in part by means of electronic transmission by and to the Corporation or by electronic video screen communication, in accordance with the following paragraph.</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meeting of the shareholders may be conducted, in whole or in part, by electronic transmission by and to the Corporation or by electronic video screen communication if (i) the Corporation implements reasonable measures to provide shareholders (in person or by proxy) a reasonable opportunity to participate in the meeting and to vote on matters submitted to the shareholders, including an opportunity to read or hear the proceedings of the meeting concurrently with those proceedings, and (ii) the Corporation maintains a record of any shareholder votes or other shareholder actions taken at the meeting by means of electronic transmission to the Corporation or electronic video screen communication. Any request by the Corporation to a shareholder pursuant to Section 20(b) of the California Corporations Code for consent to conduct a meeting of shareholders by electronic transmission shall include a notice that, absent consent of the shareholder pursuant to Section 20(b) of the California Corporations Code, the meeting shall be held at a physical location in accordance with the first paragraph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2. Annual Meetings</w:t>
      </w:r>
      <w:r>
        <w:rPr>
          <w:rFonts w:ascii="Times New Roman" w:cs="Times New Roman" w:eastAsia="Times New Roman" w:hAnsi="Times New Roman"/>
          <w:sz w:val="18"/>
          <w:szCs w:val="18"/>
          <w:color w:val="auto"/>
        </w:rPr>
        <w:t>. The annual meeting of shareholders shall be held each year at a time and on such date as may be designated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At the meeting, directors shall be elected and any other business may be transacted that is properly brought before the meeting.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 Special Meetings</w:t>
      </w:r>
      <w:r>
        <w:rPr>
          <w:rFonts w:ascii="Times New Roman" w:cs="Times New Roman" w:eastAsia="Times New Roman" w:hAnsi="Times New Roman"/>
          <w:sz w:val="18"/>
          <w:szCs w:val="18"/>
          <w:color w:val="auto"/>
        </w:rPr>
        <w:t>. A special meeting of the shareholders may be called at any time by the Board of Directors, the Chairperson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the President or the holders of shares entitled to cast not less than ten percent (10%) of the votes at the meeting.</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request in writing to the Corporation specifying the time of the special meeting and the general nature of the business to be transacted at the special meeting and addressed to the attention of the Chairperson of the Board, the President, any Vice President or the Secretary by any persons (other than the Board of Directors) entitled to call a special meeting of shareholders, the officer forthwith shall cause notice to be given to the shareholders entitled to vote that a meeting will be held at a time requested by the person or persons calling the meeting, not less than thirty-five (35) nor more than sixty</w:t>
      </w:r>
    </w:p>
    <w:p>
      <w:pPr>
        <w:spacing w:after="0" w:line="3" w:lineRule="exact"/>
        <w:rPr>
          <w:sz w:val="20"/>
          <w:szCs w:val="20"/>
          <w:color w:val="auto"/>
        </w:rPr>
      </w:pPr>
    </w:p>
    <w:p>
      <w:pPr>
        <w:jc w:val="both"/>
        <w:ind w:firstLine="8"/>
        <w:spacing w:after="0" w:line="255" w:lineRule="auto"/>
        <w:tabs>
          <w:tab w:leader="none" w:pos="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receipt of the request. If the notice is not given within twenty (20) days after the receipt of the request, the persons entitled to call the meeting may give the notice. Nothing contained in this paragraph shall be construed as limiting, fixing or affecting the time when a meeting of shareholders called by action of the Board of Directors may be held.</w:t>
      </w:r>
    </w:p>
    <w:p>
      <w:pPr>
        <w:spacing w:after="0" w:line="182"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Section 4.</w:t>
        <w:tab/>
        <w:t>Notice of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Meetings</w:t>
      </w:r>
      <w:r>
        <w:rPr>
          <w:rFonts w:ascii="Times New Roman" w:cs="Times New Roman" w:eastAsia="Times New Roman" w:hAnsi="Times New Roman"/>
          <w:sz w:val="18"/>
          <w:szCs w:val="18"/>
          <w:color w:val="auto"/>
        </w:rPr>
        <w:t>. Written notice of each annual or special meeting of shareholders shall be given not less than ten</w:t>
      </w:r>
    </w:p>
    <w:p>
      <w:pPr>
        <w:spacing w:after="0" w:line="31" w:lineRule="exact"/>
        <w:rPr>
          <w:sz w:val="20"/>
          <w:szCs w:val="20"/>
          <w:color w:val="auto"/>
        </w:rPr>
      </w:pPr>
    </w:p>
    <w:p>
      <w:pPr>
        <w:jc w:val="both"/>
        <w:ind w:firstLine="8"/>
        <w:spacing w:after="0" w:line="252" w:lineRule="auto"/>
        <w:tabs>
          <w:tab w:leader="none" w:pos="3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if sent by third-class mail, thirty (30)) nor more than sixty (60) days before the date of the meeting to each shareholder entitled to vote at the meeting. The notice shall specify the place, date and hour of the meeting, the means of electronic transmission by and to the Corporation or electronic video screen communication, if any, by which shareholders may participate in that meeting, and (i) in the case of a special meeting, the general nature of the business to be transacted, and no other business may be transacted, or (ii) in the case of the annual meeting, those matters that the Board of Directors, at the time the notice is given, intends to present for action by the shareholders (but, subject to the provisions of the next paragraph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applicable law, any proper matter may be presented at the meeting for such action). The notice of any meeting at which directors are to be elected shall include the names of nominees intended at the time of the notice to be presented by the Board of Directors for election.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shareholder approval at a meeting, other than unanimous approval by those entitled to vote, pursuant to Section 310, 902, 1152, 1201, 1900 or 2007 of the California Corporations Code shall be valid only if the general nature of the proposal so approved was stated in the notice of meeting or in any written waiver of notice.</w:t>
      </w:r>
    </w:p>
    <w:p>
      <w:pPr>
        <w:spacing w:after="0" w:line="1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5. Manner of Giving Notice; Affidavit of Notice</w:t>
      </w:r>
      <w:r>
        <w:rPr>
          <w:rFonts w:ascii="Times New Roman" w:cs="Times New Roman" w:eastAsia="Times New Roman" w:hAnsi="Times New Roman"/>
          <w:sz w:val="18"/>
          <w:szCs w:val="18"/>
          <w:color w:val="auto"/>
        </w:rPr>
        <w:t>. Notice of any shareholders’ meeting or any report shall be given either personally,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electronic transmission by the Corporation, or by first-class mail, or, if the Corporation has outstanding shares held of record by 500 or more persons (determined as provided in Section 605 of the California Corporations Code) on the record date for the shareholders’ meeting, notice may also be sent third-class mail, or other means of written communication, addressed to the shareholder at the address of the shareholder appearing on the books of the Corporation or given by the shareholder to the Corporation for the purpose of notice. If no address for that shareholder appears on the Corporation’s books or is given, notice may be given at the place where the Corporation’s principal executive office is located or by publication at least once in a newspaper of general circulation in the county in which the principal executive office is located. The notice or report shall be deemed to have been given at the time when delivered personally, sent by electronic transmission by the Corporation, deposited in the mail, or sent by other means of written communication.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notice or report mailed to a shareholder at the address of that shareholder appearing on the books of the Corporation is returned to the Corporation marked to indicate that the United States Postal Service is unable to deliver the notice or report to the shareholder at that address, all future notices or reports shall be deemed to have been duly given without further mailing if the Corporation makes the document available for the shareholder upon written demand of the shareholder at the principal executive office of the Corporation for a period of one year from the date of the giving of the notice or report to all other shareholders.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Notice given by electronic transmission by the Corporation as provided above shall be valid only if it complies with Section 20 of the California Corporations Code. Notwithstanding the foregoing, notice shall not be given by electronic transmission by the Corporation as provided in this section after either (i) the Corporation is unable to deliver two consecutive notices to the shareholder by that means, or (ii) the inability to so deliver the notices to the shareholder becomes known to the Secretary, any Assistant Secretary, the transfer agent, or other person responsible for the giving of the notice.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An affidavit of mailing or electronic transmission by the Corporation of any notice or report in accordance with the provisions of the California General Corporation Law, executed by the Secretary, Assistant Secretary or any transfer agent of the Corporation,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giving of the notice or report.</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6. Quorum</w:t>
      </w:r>
      <w:r>
        <w:rPr>
          <w:rFonts w:ascii="Times New Roman" w:cs="Times New Roman" w:eastAsia="Times New Roman" w:hAnsi="Times New Roman"/>
          <w:sz w:val="18"/>
          <w:szCs w:val="18"/>
          <w:color w:val="auto"/>
        </w:rPr>
        <w:t>. Unless otherwise provided in the Articles of Incorporation, the presence in person or by proxy of the holders of a majority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shares entitled to vote at any meeting of the shareholders shall constitute a quorum for the transaction of business. The shareholders present at a duly called or held meeting at which a quorum is present may continue to do business until adjournment, notwithstanding the withdrawal of enough shareholders to leave less than a quorum, if any action taken (other than adjournment) is approved by at least a majority of the shares required to constitute a quorum or, if required by the California General Corporation Law or the Articles of Incorporation, the vote of a greater number of shares or voting by classes.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7. Adjourned Meeting and Notice Thereof</w:t>
      </w:r>
      <w:r>
        <w:rPr>
          <w:rFonts w:ascii="Times New Roman" w:cs="Times New Roman" w:eastAsia="Times New Roman" w:hAnsi="Times New Roman"/>
          <w:sz w:val="18"/>
          <w:szCs w:val="18"/>
          <w:color w:val="auto"/>
        </w:rPr>
        <w:t>. Any shareholders’ meeting, annual or special, whether or not a quorum is present,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adjourned from time to time by the vote of a majority of the shares represented either in person or by proxy at the meeting, but in the absence of a quorum, no other business may be transacted at such meeting, except as provided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Article II.</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When any shareholders’ meeting, either annual or special, is adjourned to another time or place, notice of the adjourned meeting need not be given if the time and place (or the means of electronic transmission by and to the Corporation or electronic video screen communication, if any, by which shareholders may participate) are announced at the meeting at which the adjournment is taken. If the adjournment is for more than forty-five (45) days from the date set for the original meeting or if after adjournment a new record date is fixed for the adjourned meeting, a notice of the adjourned meeting shall be given to each shareholder of record entitled to vote at the adjourned meeting in accordance with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of this Article II. At the adjourned meeting, the Corporation may transact any business that might have been transacted at the original meeting.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 Voting</w:t>
      </w:r>
      <w:r>
        <w:rPr>
          <w:rFonts w:ascii="Times New Roman" w:cs="Times New Roman" w:eastAsia="Times New Roman" w:hAnsi="Times New Roman"/>
          <w:sz w:val="18"/>
          <w:szCs w:val="18"/>
          <w:color w:val="auto"/>
        </w:rPr>
        <w:t>. The shareholders entitled to vote at any meeting of shareholders shall be determined in accordance with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Article II, subject to the provisions of Sections 702 through 704 of the California Corporations Code.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Except with respect to cumulative voting rights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and except as may be otherwise provided in the Articles of Incorporation, each outstanding share, regardless of class, shall be entitled to one vote on each matter submitted to a vote of the shareholders. Any shareholder entitled to vote on any matter may vote part of the shares in favor of the proposal and refrain from voting the remaining shares or vote them against the proposal, other than elections of directors to office; but, if the shareholder fails to specify the number of shares the shareholder is voting affirmatively, it will be conclusively presumed that the shareholder’s approving vote is with respect to all shares the shareholder is entitled to vote.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shares represented and voting at a duly-held meeting at which a quorum is present (which shares voting affirmatively also constitute at least a majority of the required quorum) shall be the act of the shareholders, unless the vote of a greater number or voting by classes is required by the California General Corporation Law or by the Articles of Incorporation.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Every shareholder entitled to vote at any election of directors may cumulate such shareholder’s votes and give one candidate a number of votes equal to the number of directors to be elected multiplied by the number of votes to which the shareholder’s shares are normally entitled or distribute the shareholder’s votes on the same principle among as many candidates as the shareholder thinks fit; provided, however, that no shareholder shall be entitled to cumulate votes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cast for any candidate a number of votes greater than the number of votes that the shareholder normally is entitled to cast) unless the candidate’s or candidates’ names have been placed in nomination prior to the voting and the shareholder has given notice at the meeting prior to the voting of the shareholder’s intention to cumulate the shareholder’s votes. If any one shareholder has given such a notice, all shareholders entitled to vote may cumulate their votes for candidates in nomination.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any election of directors, the candidates receiving the highest number of affirmative votes of the shares entitled to be voted for them, up to the number of directors to be elected by those shares, are elected. Elections for directors need not be by ballot unless a shareholder demands election by ballot at the meeting and before the voting begins.</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9. Waiver of Notice; Consent</w:t>
      </w:r>
      <w:r>
        <w:rPr>
          <w:rFonts w:ascii="Times New Roman" w:cs="Times New Roman" w:eastAsia="Times New Roman" w:hAnsi="Times New Roman"/>
          <w:sz w:val="18"/>
          <w:szCs w:val="18"/>
          <w:color w:val="auto"/>
        </w:rPr>
        <w:t>. The transactions of any meeting of shareholders, however called and noticed and wherever held, 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valid as though had at a meeting duly held after regular call and notice, if a quorum is present either in person or by proxy, and if, either before or after the meeting, each person entitled to vote that was not present, in person or by proxy, provides a written waiver of notice or consent to the holding of the meeting or an approval of the minutes of the meeting. All such waivers, consents and approvals shall be filed with the corporate records or made a part of the minutes of the meeting. Neither the business to be transacted at nor the purpose of any regular or special meeting of shareholders need be specified in any written waiver of notice, consent to the holding of the meeting or approval of the minutes of the meeting, unless otherwise provided in the Articles of Incorporation or these Bylaws and except as provided in the second paragraph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Article II.</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 shareholder’s attendance at a meeting shall also constitute a waiver of notice of and presence at the meeting, except when the person objects, at the beginning of the meeting, to the transaction of any business because the meeting was not lawfully called or convened. Further, attendance at a meeting does not constitute a waiver of any right to object to the consideration of matters required by the California General Corporation Law to be included in the notice of the meeting but not so included, if the objection is expressly made at the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10. Shareholder Action by Written Consent without a Meeting</w:t>
      </w:r>
      <w:r>
        <w:rPr>
          <w:rFonts w:ascii="Times New Roman" w:cs="Times New Roman" w:eastAsia="Times New Roman" w:hAnsi="Times New Roman"/>
          <w:sz w:val="18"/>
          <w:szCs w:val="18"/>
          <w:color w:val="auto"/>
        </w:rPr>
        <w:t>. Unless otherwise provided in the Articles of Incorporation,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that may be taken at any annual or special meeting of shareholders may be taken without a meeting and without prior notice, if a consent in writing, as specified in Section 195 of the California Corporations Code, setting forth the action so taken, shall be provided by the holders of outstanding shares having not less than the minimum number of votes that would be necessary to authorize or take that action at a meeting at which all shares entitled to vote on that action were present and voted.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first paragraph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directors may not be elected by written consent except by unanimous written consent of all shares entitled to vote for the election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shareholders may elect a director to fill a vacancy, other than a vacancy created by removal, by the written consent of a majority of the outstanding shares entitled to vote.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shareholder giving a written consent, or the shareholder’s proxy holders, or a transferee of the shares or a personal representative of the shareholder or their respective proxy holders, may revoke the consent personally or by proxy by a writing received by the Corporation prior to the time that written consents of the number of shares required to authorize the proposed action have been filed with the Secretary of the Corporation, but may not do so thereafter. The revocation is effective upon its receipt by the Secretary of the Corporation.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Unless the consents of all shareholders entitled to vote have been solicited in writing, both of the following shall apply: (i) notice of any shareholder approval pursuant to Section 310, 317, 1152, 1201 or 2007 of the California Corporations Code without a meeting by less than unanimous written consent shall be given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Article II at least ten (10) days before the consummation of the action authorized by that approval; and (ii) prompt notice shall be given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Article II of the taking of any other corporate action approved by shareholders without a meeting by less than unanimous written consent, to those shareholders entitled to vote who have not consented in writing.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 Record Date</w:t>
      </w:r>
      <w:r>
        <w:rPr>
          <w:rFonts w:ascii="Times New Roman" w:cs="Times New Roman" w:eastAsia="Times New Roman" w:hAnsi="Times New Roman"/>
          <w:sz w:val="18"/>
          <w:szCs w:val="18"/>
          <w:color w:val="auto"/>
        </w:rPr>
        <w:t>. For purposes of determining the shareholders entitled to notice of any meeting or to vote at a meeting or give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to corporate action without a meeting, the Board of Directors may fix, in advance, a record date, which shall not be more than sixty (60) nor less than ten (10) days prior to the date of such meeting, or not more than sixty (60) days prior to any other action.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Board of Directors does not so fix a record date:</w:t>
      </w:r>
    </w:p>
    <w:p>
      <w:pPr>
        <w:spacing w:after="0" w:line="225" w:lineRule="exact"/>
        <w:rPr>
          <w:sz w:val="20"/>
          <w:szCs w:val="20"/>
          <w:color w:val="auto"/>
        </w:rPr>
      </w:pPr>
    </w:p>
    <w:p>
      <w:pPr>
        <w:jc w:val="both"/>
        <w:ind w:right="20" w:firstLine="656"/>
        <w:spacing w:after="0" w:line="266" w:lineRule="auto"/>
        <w:tabs>
          <w:tab w:leader="none" w:pos="10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shareholders entitled to notice of or to vote at a meeting of shareholders shall be at the close of business on the business day next preceding the day on which notice is given or, if notice is waived, at the close of business on the business day next preceding the day on which the meeting is held.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0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shareholders entitled to give consent to corporate action in writing without a meeting, if no prior action by the Board of Directors has been taken, shall be the day on which the first written consent is given.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ind w:firstLine="656"/>
        <w:spacing w:after="0" w:line="287" w:lineRule="auto"/>
        <w:tabs>
          <w:tab w:leader="none" w:pos="11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shareholders for any other purpose shall be at the close of business on the day on which the Board of Directors adopts the resolution relating thereto, or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the date of such other action, whichever is later.</w:t>
      </w:r>
    </w:p>
    <w:p>
      <w:pPr>
        <w:spacing w:after="0" w:line="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determination of shareholders of record entitled to notice of or to vote at a meeting of shareholders shall apply to any adjournment of the meeting unless the Board of Directors fixes a new record date for the adjourned meeting, but the Board of Directors shall fix a new record date if the adjournment is to a date more than forty-five (45) days after the date set for the original meeting.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Only shareholders of record on the Corporation’s books at the close of business on the record date are entitled to notice and to vote, notwithstanding any transfer of any shares on the books of the Corporation after the record date, except as otherwise provided in the Articles of Incorporation or by agreement or in the California General Corporation Law.</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12. Proxies</w:t>
      </w:r>
      <w:r>
        <w:rPr>
          <w:rFonts w:ascii="Times New Roman" w:cs="Times New Roman" w:eastAsia="Times New Roman" w:hAnsi="Times New Roman"/>
          <w:sz w:val="18"/>
          <w:szCs w:val="18"/>
          <w:color w:val="auto"/>
        </w:rPr>
        <w:t>. Every person entitled to vote shares may authorize another person or persons to act by proxy with respect to those shares.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must be either a written authorization signed by the shareholder (or the shareholder’s attorney-in-fact) or an electronic transmission authorized by the shareholder (or the shareholder’s attorney-in-fact), in either case giving another person or persons power to vote with respect to the shares of such shareholder. A proxy shall be deemed signed if the shareholder’s name or other authorization is placed on the proxy (whether by manual signature, typewriting, telegraphic or electronic transmission, or otherwise) by the shareholder or the shareholder’s attorney-in-fact. A proxy may be transmitted by an oral telephonic transmission if it is submitted with information from which it may be determined that the proxy was authorized by the shareholder or the shareholder’s attorney-in-fact.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proxy shall be valid after the expiration of eleven (11) months from the date thereof unless otherwise provided in the proxy. A proxy continues in full force and effect until revoked by the person executing it prior to the vote pursuant thereto, except as otherwise provided in Section 705 of the California General Corporation Law. Such revocation may be effected (i) by a writing delivered to the Corporation stating that the proxy is revoked, (ii) by a subsequent proxy executed by the person executing the prior proxy and presented to the meeting, or (iii) as to any meeting, by attendance at the meeting and voting in person by the person executing the proxy. The dates contained on the forms of proxy presumptively determine the order of execution, regardless of the postmark dates on the envelopes in which they are mailed. A proxy is not revoked by the death or incapacity of the maker unless, before the vote is counted, written notice of such death or incapacity is received by the Corporation.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revocability of a proxy that states on its face that it is irrevocable shall be governed by Section 705(e) and (f) of the California Corporations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13. Inspectors of Election</w:t>
      </w:r>
      <w:r>
        <w:rPr>
          <w:rFonts w:ascii="Times New Roman" w:cs="Times New Roman" w:eastAsia="Times New Roman" w:hAnsi="Times New Roman"/>
          <w:sz w:val="18"/>
          <w:szCs w:val="18"/>
          <w:color w:val="auto"/>
        </w:rPr>
        <w:t>. In advance of any meeting of shareholders, the Board of Directors may appoint any persons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nominees for office to act as inspectors of election at such meeting or any adjournment thereof. If no inspectors of election are so appointed, the Chairperson of any such meeting may, and on the request of any shareholder or a shareholder’s proxy shall, appoint inspectors of election at the meeting. The number of inspectors shall be either one or three. If inspectors are appointed at a meeting on the request of one or more shareholders or one or more shareholder’s proxies, the majority of shares represented in person or by proxy shall determine whether one or three inspectors are to be appointed. If any person appointed as inspector fails to appear or fails or refuses to act, the Chairperson of the meeting may, and on the request of any shareholder or a shareholder’s proxy shall, appoint a person to fill that vacancy.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inspectors of elections shall (i) determine the number of shares outstanding and the voting power of each, the shares represented at the meeting, the existence of a quorum, and the authenticity, validity and effect of proxies; (ii) receive votes, ballots or consents; (iii) hear and determine all challenges and questions in any way arising in connection with the right to vote; (iv) count and tabulate all votes or consents; (v) determine when the polls shall close; (vi) determine the result; and (vii) do any other acts that may be proper to conduct the election or vote with fairness to all shareholders.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 Powers</w:t>
      </w:r>
      <w:r>
        <w:rPr>
          <w:rFonts w:ascii="Times New Roman" w:cs="Times New Roman" w:eastAsia="Times New Roman" w:hAnsi="Times New Roman"/>
          <w:sz w:val="18"/>
          <w:szCs w:val="18"/>
          <w:color w:val="auto"/>
        </w:rPr>
        <w:t>. Subject to limitations of the Articles of Incorporation or these Bylaws and the provisions of the California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Law relating to action required to be approved by the shareholders or by the outstanding shares, the business and affairs of the Corporation shall be managed and all corporate powers shall be exercised by or under the direction of the Board of Directors.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2. Number of Directors</w:t>
      </w:r>
      <w:r>
        <w:rPr>
          <w:rFonts w:ascii="Times New Roman" w:cs="Times New Roman" w:eastAsia="Times New Roman" w:hAnsi="Times New Roman"/>
          <w:sz w:val="18"/>
          <w:szCs w:val="18"/>
          <w:color w:val="auto"/>
        </w:rPr>
        <w:t>. The authorized number of directors of the Corporation shall be two (2), subject to the provisions of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212 of the California Corporations Code, until changed by a duly adopted amendment to the Articles of Incorporation or by an amendment to this Bylaw adopted by the vote or written consent of holders of a majority of the outstanding shares entitled to vote.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 Election and Term of Office</w:t>
      </w:r>
      <w:r>
        <w:rPr>
          <w:rFonts w:ascii="Times New Roman" w:cs="Times New Roman" w:eastAsia="Times New Roman" w:hAnsi="Times New Roman"/>
          <w:sz w:val="18"/>
          <w:szCs w:val="18"/>
          <w:color w:val="auto"/>
        </w:rPr>
        <w:t>. Directors shall be elected at each annual meeting of shareholders to hold office until the next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Each director, including a director elected to fill a vacancy, shall hold office until the expiration of the term for which elected and until a successor has been elected and qualified.</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 Resignation; Vacancies</w:t>
      </w:r>
      <w:r>
        <w:rPr>
          <w:rFonts w:ascii="Times New Roman" w:cs="Times New Roman" w:eastAsia="Times New Roman" w:hAnsi="Times New Roman"/>
          <w:sz w:val="18"/>
          <w:szCs w:val="18"/>
          <w:color w:val="auto"/>
        </w:rPr>
        <w:t>. A vacancy in the Board of Directors shall be deemed to exist in the event that (a) any director dies, resigns,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is removed by the shareholders or an appropriate court, as provided in Section 303 or 304 of the California Corporations Code, (b) the Board of Directors declares vacant the office of a director that has been declared of unsound mind by order of court or convicted of a felony, (c) the authorized number of directors is increased, or (d) the shareholders fail, at any shareholders’ meeting at which any director or directors are elected, to elect the full authorized number of directors to be voted for at that meeting.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director may resign effective upon giving written notice to the Chairperson of the Board, the President, the Secretary or the Board of Directors, unless the notice specifies a later time for the effectiveness of such resignation. If the resignation is effective at a future time, the Board of Directors may elect a successor to take office when the resignation becomes effective.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Vacancies in the Board of Directors, except for a vacancy created by the removal of a director, may be filled by approval of the Board of Directors or, if the number of directors then in office is less than a quorum, by (i) the unanimous written consent of the directors then in office, (ii) the affirmative vote of a majority of the directors then in office at a meeting held pursuant to notice or waivers of notice complying with Section 307 of the California Corporations Code, or (iii) a sole remaining director. A vacancy on the Board of Directors created by the removal of a director may be filled only by the vote of a majority of the shares represented and voting at a duly-held meeting at which a quorum is present (which shares voting affirmatively also constitute at least a majority of the required quorum), or by the unanimous written consent of all shares entitled to vote thereon. Each director so elected to fill a vacancy shall hold office until the expiration of the term for which elected and until a successor has been elected and qualified.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shareholders may elect a director or directors at any time to fill any vacancy or vacancies not filled by the directors. Any such election by written consent, other than to fill a vacancy created by removal, shall require the consent of holders of a majority of the outstanding shares entitled to vote.</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5. Place of Meetings</w:t>
      </w:r>
      <w:r>
        <w:rPr>
          <w:rFonts w:ascii="Times New Roman" w:cs="Times New Roman" w:eastAsia="Times New Roman" w:hAnsi="Times New Roman"/>
          <w:sz w:val="18"/>
          <w:szCs w:val="18"/>
          <w:color w:val="auto"/>
        </w:rPr>
        <w:t>. Regular meetings of the Board of Directors may be held at any place within or without the State of California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designated from time to time by the Board of Directors. In the absence of such designation, regular meetings shall be held at the principal executive office of the Corporation. Special meetings of the Board of Directors may be held at any place within or without the State of California that has been designated in the notice of the meeting or, if not stated in the notice or if there is no notice, at the principal executive office of the Corporation.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 Annual Meeting</w:t>
      </w:r>
      <w:r>
        <w:rPr>
          <w:rFonts w:ascii="Times New Roman" w:cs="Times New Roman" w:eastAsia="Times New Roman" w:hAnsi="Times New Roman"/>
          <w:sz w:val="18"/>
          <w:szCs w:val="18"/>
          <w:color w:val="auto"/>
        </w:rPr>
        <w:t>. Immediately following each annual meeting of shareholders, the Board of Directors shall hold a regular meeting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place of said annual meeting or at such other place as shall be fixed by the Board of Directors, for the purpose of organization, election of officers, and the transaction of other business as desired. Notice of this meeting will not be required unless some place other than the place of the annual shareholders’ meeting has been designated.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 Other Regular Meetings</w:t>
      </w:r>
      <w:r>
        <w:rPr>
          <w:rFonts w:ascii="Times New Roman" w:cs="Times New Roman" w:eastAsia="Times New Roman" w:hAnsi="Times New Roman"/>
          <w:sz w:val="18"/>
          <w:szCs w:val="18"/>
          <w:color w:val="auto"/>
        </w:rPr>
        <w:t>. Other regular meetings of the Board of Directors shall be held without call as provided in a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by the Board of Directors from time to time. Such regular meetings may be held without notice.</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8. Special Meetings</w:t>
      </w:r>
      <w:r>
        <w:rPr>
          <w:rFonts w:ascii="Times New Roman" w:cs="Times New Roman" w:eastAsia="Times New Roman" w:hAnsi="Times New Roman"/>
          <w:sz w:val="18"/>
          <w:szCs w:val="18"/>
          <w:color w:val="auto"/>
        </w:rPr>
        <w:t>. Special meetings of the Board of Directors for any purpose or purposes may be called at any time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Chairperson of the Board, the President, any Vice President, the Secretary or by any two directors. Special meetings of the Board of Directors will be held on four (4) days’ notice by first class mail, postage prepaid, or forty-eight (48) hours’ notice delivered personally or by telephone, including a voice messaging system or other system or technology designed to record and communicate messages, facsimile, electronic mail, or other electronic means. Any such notice shall be addressed or delivered in accordance with the contact information reflected in the records of the Corporation or as given to the Corporation by the director for purposes of notice or, if such contact information is not shown on the Corporation’s records or is not readily ascertainable, at the principal executive office of the Corporation. The notice need not specify the purpose of the meeting.</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9. Waiver of Notice</w:t>
      </w:r>
      <w:r>
        <w:rPr>
          <w:rFonts w:ascii="Times New Roman" w:cs="Times New Roman" w:eastAsia="Times New Roman" w:hAnsi="Times New Roman"/>
          <w:sz w:val="18"/>
          <w:szCs w:val="18"/>
          <w:color w:val="auto"/>
        </w:rPr>
        <w:t>. Notice of a meeting need not be given to any director who: (i) provides a waiver of notice or a consent to 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meeting or an approval of the minutes thereof in writing, whether before or after the meeting, or (ii) attends the meeting without protesting the lack of notice before or at the beginning of the meeting. All such waivers, consents and approvals shall be filed with the corporate records or made a part of the minutes of the meeting.</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10. Quorum</w:t>
      </w:r>
      <w:r>
        <w:rPr>
          <w:rFonts w:ascii="Times New Roman" w:cs="Times New Roman" w:eastAsia="Times New Roman" w:hAnsi="Times New Roman"/>
          <w:sz w:val="18"/>
          <w:szCs w:val="18"/>
          <w:color w:val="auto"/>
        </w:rPr>
        <w:t>. A majority of the authorized number of directors constitutes a quorum of the Board of Directors for the transaction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business, except to adjourn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Article III. Every act or decision done or made by a majority of the directors present at a duly held meeting at which a quorum is present will be regarded as the act of the Board of Directors, subject to the provisions of Section 310, 311 and 317(e) of the California Corporations Code, the Articles of Incorporation, these Bylaws and other applicable law. A meeting at which a quorum is initially present may continue to transact business, notwithstanding the withdrawal of directors, if any action taken is approved by at least a majority of the required quorum for that meeting or by such greater number, if any, required by the California General Corporation Law, the Articles of Incorporation or these Bylaws.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ind w:left="66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7"/>
          <w:szCs w:val="17"/>
          <w:b w:val="1"/>
          <w:bCs w:val="1"/>
          <w:color w:val="auto"/>
        </w:rPr>
        <w:t>Adjournment</w:t>
      </w:r>
      <w:r>
        <w:rPr>
          <w:rFonts w:ascii="Times New Roman" w:cs="Times New Roman" w:eastAsia="Times New Roman" w:hAnsi="Times New Roman"/>
          <w:sz w:val="17"/>
          <w:szCs w:val="17"/>
          <w:color w:val="auto"/>
        </w:rPr>
        <w:t>. A majority of the directors present, whether or not a quorum is present, may adjourn any meeting to another time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12. Notice of Adjournment</w:t>
      </w:r>
      <w:r>
        <w:rPr>
          <w:rFonts w:ascii="Times New Roman" w:cs="Times New Roman" w:eastAsia="Times New Roman" w:hAnsi="Times New Roman"/>
          <w:sz w:val="18"/>
          <w:szCs w:val="18"/>
          <w:color w:val="auto"/>
        </w:rPr>
        <w:t>. Notice of the time and place of resuming a meeting that has been adjourned need not be given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adjournment is for more than twenty-four (24) hours, in which case notice of such adjournment to another time and place shall be given prior to the time of the adjourned meeting to the directors who were not present at the time of adjournment.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13. Action without Meeting</w:t>
      </w:r>
      <w:r>
        <w:rPr>
          <w:rFonts w:ascii="Times New Roman" w:cs="Times New Roman" w:eastAsia="Times New Roman" w:hAnsi="Times New Roman"/>
          <w:sz w:val="18"/>
          <w:szCs w:val="18"/>
          <w:color w:val="auto"/>
        </w:rPr>
        <w:t>. Any action required or permitted to be taken by the Board of Directors may be taken without a meeting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members of the Board of Directors shall individually or collectively consent in writing to such action. Such written consent or consents shall be filed with the minutes of the proceedings of the Board of Directors and shall have the same force and effect as a unanimous vote of such directors.</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14. Remote Participation in Meetings</w:t>
      </w:r>
      <w:r>
        <w:rPr>
          <w:rFonts w:ascii="Times New Roman" w:cs="Times New Roman" w:eastAsia="Times New Roman" w:hAnsi="Times New Roman"/>
          <w:sz w:val="18"/>
          <w:szCs w:val="18"/>
          <w:color w:val="auto"/>
        </w:rPr>
        <w:t>. Members of the Board of Directors may participate in a meeting through use of conference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telephone, electronic video screen communication or electronic transmission by and to the Corporation in accordance with Sections 20 and 21 of the California Corporations Code. Participation in a meeting through use of conference telephone or electronic video screen communication constitutes presence in person at that meeting as long as all members participating in the meeting are able to hear one another. Participation in a meeting through electronic transmission by and to the Corporation (other than conference telephone and electronic video screen communication) constitutes presence in person at that meeting if both of the following apply: (i) each member participating in the meeting can communicate with all of the other participating members concurrently; and (ii) each member is provided the means of participating in all matters before the Board of Directors, including, without limitation, the capacity to propose, or to interpose an objection to, a specific action to be taken by the Corporation.</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15. Fees and Compensation</w:t>
      </w:r>
      <w:r>
        <w:rPr>
          <w:rFonts w:ascii="Times New Roman" w:cs="Times New Roman" w:eastAsia="Times New Roman" w:hAnsi="Times New Roman"/>
          <w:sz w:val="18"/>
          <w:szCs w:val="18"/>
          <w:color w:val="auto"/>
        </w:rPr>
        <w:t>. Directors and members of committees of the Board of Directors may receive compensation, if 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services, and reimbursement for expenses, as may be fixed or determined by resolution of the Board of Directors.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 Committees of the Board</w:t>
      </w:r>
      <w:r>
        <w:rPr>
          <w:rFonts w:ascii="Times New Roman" w:cs="Times New Roman" w:eastAsia="Times New Roman" w:hAnsi="Times New Roman"/>
          <w:sz w:val="18"/>
          <w:szCs w:val="18"/>
          <w:color w:val="auto"/>
        </w:rPr>
        <w:t>. The Board of Directors may, by resolution adopted by a majority of the authorized number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 one or more committees, each consisting of two or more directors, to serve at the pleasure of the Board of Directors. The Board of Directors may designate one or more directors as alternate members of any committee, to replace any absent member at any meeting of the committee. The appointment of members or alternate members of a committee requires the vote of a majority of the authorized number of directors. Any such committee, to the extent provided in the resolution of the Board of Directors or in these Bylaws, shall have all the authority of the Board of Directors, except with respect to: (i) the approval of any action for which the California General Corporation Law also requires the approval by the shareholders or by the outstanding shares; (ii) the filling of vacancies on the Board of Directors or any committee of the Board of Directors; (iii) the fixing of compensation of directors for service on the Board of Directors or any committee of the Board of Directors; (iv) the amendment or repeal of these Bylaws or the adoption of new bylaws; (v) the amendment or repeal of any resolution of the Board of Directors which by its express terms is not so amendable or repealable; (vi) a distribution to the shareholders, except at a rate, in a periodic amount or within a price range set forth in the Articles of Incorporation or determined by the Board of Directors; or (vii) the appointment of any other committees of the Board of Directors or the members of such committees.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2. Meetings and Actions of Committees</w:t>
      </w:r>
      <w:r>
        <w:rPr>
          <w:rFonts w:ascii="Times New Roman" w:cs="Times New Roman" w:eastAsia="Times New Roman" w:hAnsi="Times New Roman"/>
          <w:sz w:val="18"/>
          <w:szCs w:val="18"/>
          <w:color w:val="auto"/>
        </w:rPr>
        <w:t>. Meetings and actions of committees will be governed by, and held and taken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bylaw provisions applicable to meetings and actions of the Board of Directors,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of Article III of these Bylaws, with such changes in the context of those bylaws as are necessary to substitute the committee and its members for the Board of Directors and its members; provided, however, that (i) the time of regular meetings of committees may be determined either by resolution of the Board of Directors or by resolution of the committee; (ii) special meetings of committees may also be called by resolution of the Board of Directors; and (iii) notice of special meetings of committees shall also be given to all alternate members who will have the right to attend all meetings of the committee. Subject to the provisions of these Bylaws, the Board of Directors shall have the power to prescribe the manner in which proceedings of any committee shall be conducted, and, in the absence of prescription by the Board of Directors, a committee shall have the power to prescribe the manner in which its proceedings shall be conducted.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 Officers</w:t>
      </w:r>
      <w:r>
        <w:rPr>
          <w:rFonts w:ascii="Times New Roman" w:cs="Times New Roman" w:eastAsia="Times New Roman" w:hAnsi="Times New Roman"/>
          <w:sz w:val="18"/>
          <w:szCs w:val="18"/>
          <w:color w:val="auto"/>
        </w:rPr>
        <w:t>. The officers of the Corporation shall be a President, a Secretary and a Chief Financial Officer. The Corporation may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have, at the discretion of the Board of Directors, a Chairperson of the Board, one or more Vice Presidents, one or more Assistant Secretaries, one or more Assistant Treasurers and such other officers as may be appointed in accordance with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Article V. Any number of offices may be held by the same person.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2. Appointment</w:t>
      </w:r>
      <w:r>
        <w:rPr>
          <w:rFonts w:ascii="Times New Roman" w:cs="Times New Roman" w:eastAsia="Times New Roman" w:hAnsi="Times New Roman"/>
          <w:sz w:val="18"/>
          <w:szCs w:val="18"/>
          <w:color w:val="auto"/>
        </w:rPr>
        <w:t>. The officers of the Corporation, except such officers as may be appointed in accordance with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Article V, shall be chosen by, and shall serve at the pleasure of, the Board of Directors, subject to the rights, if any, of an officer under any contract of employment.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 Subordinate Officers</w:t>
      </w:r>
      <w:r>
        <w:rPr>
          <w:rFonts w:ascii="Times New Roman" w:cs="Times New Roman" w:eastAsia="Times New Roman" w:hAnsi="Times New Roman"/>
          <w:sz w:val="18"/>
          <w:szCs w:val="18"/>
          <w:color w:val="auto"/>
        </w:rPr>
        <w:t>. The Board of Directors may appoint, and may empower the President to appoint, such other officers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of the Corporation may require, each to hold office for such period, have such authority and perform such duties as are provided in these Bylaws or as the Board of Directors may from time to time determine.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 Removal and Resignation</w:t>
      </w:r>
      <w:r>
        <w:rPr>
          <w:rFonts w:ascii="Times New Roman" w:cs="Times New Roman" w:eastAsia="Times New Roman" w:hAnsi="Times New Roman"/>
          <w:sz w:val="18"/>
          <w:szCs w:val="18"/>
          <w:color w:val="auto"/>
        </w:rPr>
        <w:t>. Any officer may be removed, either with or without cause, by the Board of Directors at any time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in case of an officer chosen by the Board of Directors, by any officer upon whom such power of removal may be conferred by the Board of Directors (subject, in each case, to the rights, if any, of an officer under any contract of employment).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without prejudice to the rights, if any, of the Corporation under any contract to which such officer is a party. Any such resignation shall take effect at the date of the receipt of such notice or at any later time specified therein; and, unless otherwise specified therein, the acceptance of such resignation shall not be necessary to make it effective.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5. Vacancies</w:t>
      </w:r>
      <w:r>
        <w:rPr>
          <w:rFonts w:ascii="Times New Roman" w:cs="Times New Roman" w:eastAsia="Times New Roman" w:hAnsi="Times New Roman"/>
          <w:sz w:val="18"/>
          <w:szCs w:val="18"/>
          <w:color w:val="auto"/>
        </w:rPr>
        <w:t>. A vacancy in any office because of death, resignation, removal, disqualification or any other cause will be filled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prescribed in these Bylaws for regular appointments to that office.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 Chairperson of the Board</w:t>
      </w:r>
      <w:r>
        <w:rPr>
          <w:rFonts w:ascii="Times New Roman" w:cs="Times New Roman" w:eastAsia="Times New Roman" w:hAnsi="Times New Roman"/>
          <w:sz w:val="18"/>
          <w:szCs w:val="18"/>
          <w:color w:val="auto"/>
        </w:rPr>
        <w:t>. The Chairperson of the Board, if there shall be such an officer, shall, if present, preside at all meetings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and exercise and perform such other powers and duties as may be from time to time assigned to him by the Board of Directors or prescribed by these Bylaws. If there is no Chief Executive Officer or President, then the Chairperson of the Board shall also be the general manager and chief executive officer of the Corporation and shall have the powers and duties thereof.</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7. President</w:t>
      </w:r>
      <w:r>
        <w:rPr>
          <w:rFonts w:ascii="Times New Roman" w:cs="Times New Roman" w:eastAsia="Times New Roman" w:hAnsi="Times New Roman"/>
          <w:sz w:val="18"/>
          <w:szCs w:val="18"/>
          <w:color w:val="auto"/>
        </w:rPr>
        <w:t>. Subject to such powers given by the Board of Directors or these Bylaws to the Chairperson of the Board, if 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will be the general manager and chief executive officer of the Corporation and will, subject to the control of the Board of Directors, have general supervision, direction and control over the business and officers of the Corporation. The President will preside at all meetings of the shareholders and, in the absence of the Chairperson of the Board or if there is no Chairperson of the Board, will also preside at meetings of the Board of Directors. The President shall have the general powers and duties of management usually vested in the office of President of a Corporation, and shall have such other powers and duties as may be prescribed by the Board of Directors or these Bylaws.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8. Vice Presidents</w:t>
      </w:r>
      <w:r>
        <w:rPr>
          <w:rFonts w:ascii="Times New Roman" w:cs="Times New Roman" w:eastAsia="Times New Roman" w:hAnsi="Times New Roman"/>
          <w:sz w:val="18"/>
          <w:szCs w:val="18"/>
          <w:color w:val="auto"/>
        </w:rPr>
        <w:t>. In the absence or disability of the President, the Vice Presidents, if any, in order of their rank as fixed by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or, if not ranked, a Vice President designated by the Board of Directors, shall perform all the duties of the President, and when so acting shall have such other powers of, and be subject to all of the restrictions upon, the President. The Vice Presidents shall have such other powers and duties as from time to time may be prescribed for them by the Board of Directors, these Bylaws, or the President (or Chairperson of the Board if there is no President).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9. Secretary</w:t>
      </w:r>
      <w:r>
        <w:rPr>
          <w:rFonts w:ascii="Times New Roman" w:cs="Times New Roman" w:eastAsia="Times New Roman" w:hAnsi="Times New Roman"/>
          <w:sz w:val="18"/>
          <w:szCs w:val="18"/>
          <w:color w:val="auto"/>
        </w:rPr>
        <w:t>. The Secretary shall keep or cause to be kept, at the principal executive office of the Corporation or such other place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may order, a book of minutes of meetings and actions of the Board of Directors, committees of the Board of Directors and shareholders.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Secretary shall keep, or cause to be kept, at the principal executive office of the Corporation or at the office of the Corporation’s transfer agent or registrar, a share register, or a duplicate share register, showing the names of all shareholders and their addresses, the number and classes of shares held by each, the number and date of certificates, if any, issued for the same, and the number and date of cancellation of every certificate surrendered for cancellation.</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Secretary shall give, or cause to be given, notice of all meetings of the shareholders and of the Board of Directors and of any committees thereof required to be given by law or these Bylaws, and shall keep the seal of the Corporation, if one be adopted, in safe custody, and shall have such other powers and duties as may be prescribed by the Board of Directors or by these Bylaws.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 Chief Financial Officer</w:t>
      </w:r>
      <w:r>
        <w:rPr>
          <w:rFonts w:ascii="Times New Roman" w:cs="Times New Roman" w:eastAsia="Times New Roman" w:hAnsi="Times New Roman"/>
          <w:sz w:val="18"/>
          <w:szCs w:val="18"/>
          <w:color w:val="auto"/>
        </w:rPr>
        <w:t>. The Chief Financial Officer of the Corporation shall keep and maintain, or cause to be kept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maintained, adequate and correct books and records of accounts of the properties and business transactions of the Corporation. The books of account shall at all reasonable times be open to inspection by any director.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Chief Financial Officer shall deposit all monies and other valuables in the name and to the credit of the Corporation with such depositories as may be designated by the Board of Directors. The Chief Financial Officer shall disburse the funds of the Corporation as may be ordered by the Board of Directors, shall render to the President and directors, whenever they request it, an account of all transactions conducted as Chief Financial Officer and of the financial condition of the Corporation, and shall have such other powers and perform such other duties as may be prescribed by the Board of Directors or these Bylaws.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 Right to Indemnification</w:t>
      </w:r>
      <w:r>
        <w:rPr>
          <w:rFonts w:ascii="Times New Roman" w:cs="Times New Roman" w:eastAsia="Times New Roman" w:hAnsi="Times New Roman"/>
          <w:sz w:val="18"/>
          <w:szCs w:val="18"/>
          <w:color w:val="auto"/>
        </w:rPr>
        <w:t>. Each person who was or is made a party or is threatened to be made a party to or is otherwise involved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action or proceeding, whether civil, criminal, administrative or investigative (hereinafter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is or was serving at the request of the Corporation as a director or officer of another corporation or of a partnership, joint venture, trust or other enterprise (hereinafter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or officer or in any other capacity while serving as a director or officer, shall be indemnified and held harmless by the Corporation to the fullest extent authorized by the California General Corporation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and amounts paid in settlement) actually and reasonably incurred by such indemnitee in connection therewith; provided, however, that, except as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Article VI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 The right to indemnification conferred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be a contract right and shall include the right to be paid by the Corporation the expenses incurred in defending any such proceeding in advance of its final disposition (hereinafter an “</w:t>
      </w:r>
      <w:r>
        <w:rPr>
          <w:rFonts w:ascii="Times New Roman" w:cs="Times New Roman" w:eastAsia="Times New Roman" w:hAnsi="Times New Roman"/>
          <w:sz w:val="18"/>
          <w:szCs w:val="18"/>
          <w:b w:val="1"/>
          <w:bCs w:val="1"/>
          <w:color w:val="auto"/>
        </w:rPr>
        <w:t>advancement of expenses</w:t>
      </w:r>
      <w:r>
        <w:rPr>
          <w:rFonts w:ascii="Times New Roman" w:cs="Times New Roman" w:eastAsia="Times New Roman" w:hAnsi="Times New Roman"/>
          <w:sz w:val="18"/>
          <w:szCs w:val="18"/>
          <w:color w:val="auto"/>
        </w:rPr>
        <w:t>”); provided, however, that, if the California General Corporation Law requires, an advancement of expenses incurred by an indemnitee in his or her capacity as a director or officer (and not in any other capacity in which service was or is rendered by such indemnitee)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Article VI or otherwise (hereinafter an “</w:t>
      </w:r>
      <w:r>
        <w:rPr>
          <w:rFonts w:ascii="Times New Roman" w:cs="Times New Roman" w:eastAsia="Times New Roman" w:hAnsi="Times New Roman"/>
          <w:sz w:val="18"/>
          <w:szCs w:val="18"/>
          <w:b w:val="1"/>
          <w:bCs w:val="1"/>
          <w:color w:val="auto"/>
        </w:rPr>
        <w:t>undertaking</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2. Right of Indemnitee to Bring Suit</w:t>
      </w:r>
      <w:r>
        <w:rPr>
          <w:rFonts w:ascii="Times New Roman" w:cs="Times New Roman" w:eastAsia="Times New Roman" w:hAnsi="Times New Roman"/>
          <w:sz w:val="18"/>
          <w:szCs w:val="18"/>
          <w:color w:val="auto"/>
        </w:rPr>
        <w:t>. If a claim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Article VI is not paid in full by the Corporation within forty-five (45) days after a written claim has been received by the Corporation, the indemnitee may at any time thereafter bring suit against the Corporation to recover the unpaid amount of the claim. If successful in whole or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any suit by the Corporation to recover an advancement of expenses pursuant to the terms of an undertaking the Corporation shall be entitled to recover such expenses upon a final adjudication that, the indemnitee has not met the applicable standard of conduct set forth in the California General Corporation Law. Neither the failure of the Corporation (including its Board of Directors, independent legal counsel, or its shareholders) to have made a determination prior to the commencement of such suit that indemnification of the indemnitee is proper in the circumstances because the indemnitee has met the applicable standard of conduct set forth in the California General Corporation Law, nor an actual determination by the Corporation (including its Board of Directors, independent legal counsel, or its shareholders) that the indemnitee has not met such applicable standard of conduct, shall create a presumption that the indemnitee has not met the applicable standard of conduct or, in the case of such a suit brought by indemnitee, be a defense to such suit. In any suit brought by the indemnitee to enforce a right hereunder, or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3. Non-Exclusivity of Rights</w:t>
      </w:r>
      <w:r>
        <w:rPr>
          <w:rFonts w:ascii="Times New Roman" w:cs="Times New Roman" w:eastAsia="Times New Roman" w:hAnsi="Times New Roman"/>
          <w:sz w:val="18"/>
          <w:szCs w:val="18"/>
          <w:color w:val="auto"/>
        </w:rPr>
        <w:t>. The rights of indemnification and to the advancement of expenses conferred in this Article VI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exclusive of any other right which any person may have or hereafter acquire (i) for breach of duty to the Corporation and its shareholders while acting in the capacity of a director or officer of the Corporation to the extent the additional rights to indemnification are authorized in the Articles of Incorporation in a provision adopted under paragraph (11) of Section 204(a) of the California Corporations Code or (ii) for acts, omissions or transactions while acting in the capacity of, or while serving as, a director or officer of the Corporation but not involving breach of duty to the Corporation and its shareholders, under any bylaw, agreement, vote of shareholders or disinterested directors, or otherwise, to the extent the additional rights to indemnification are authorized in the Articles of Incorporation.</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4. Insurance</w:t>
      </w:r>
      <w:r>
        <w:rPr>
          <w:rFonts w:ascii="Times New Roman" w:cs="Times New Roman" w:eastAsia="Times New Roman" w:hAnsi="Times New Roman"/>
          <w:sz w:val="18"/>
          <w:szCs w:val="18"/>
          <w:color w:val="auto"/>
        </w:rPr>
        <w:t>. The Corporation may purchase and maintain insurance, at its expense, to protect itself and any current or former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employee or agent of the Corporation or who is or was serving at the request of the Corporation as a director, officer, employee or agent of another corporation, partnership, joint venture, trust or other enterprise against any expense, liability or loss, whether or not the Corporation would have the power to indemnify such person against such expense, liability or loss under the California General Corporation Law.</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5. Indemnification of Employees or Agents of the Corporation</w:t>
      </w:r>
      <w:r>
        <w:rPr>
          <w:rFonts w:ascii="Times New Roman" w:cs="Times New Roman" w:eastAsia="Times New Roman" w:hAnsi="Times New Roman"/>
          <w:sz w:val="18"/>
          <w:szCs w:val="18"/>
          <w:color w:val="auto"/>
        </w:rPr>
        <w:t>. The Corporation may (but shall not be obligated),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from time to time by the Board of Directors, grant rights to indemnification and to the advancement of expenses, to any employee or agent of the Corporation to the fullest extent of the provisions of this Article VI with respect to the indemnification and advancement of expenses of directors or officers of the Corporation.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 Indemnification Contracts</w:t>
      </w:r>
      <w:r>
        <w:rPr>
          <w:rFonts w:ascii="Times New Roman" w:cs="Times New Roman" w:eastAsia="Times New Roman" w:hAnsi="Times New Roman"/>
          <w:sz w:val="18"/>
          <w:szCs w:val="18"/>
          <w:color w:val="auto"/>
        </w:rPr>
        <w:t>. The Board of Directors is authorized to enter into a contract with any director, officer, employee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of the Corporation, or any person serving at the request of the Corporation as a director, officer, employee or agent of another corporation, partnership, joint venture, trust or other enterprise, providing for indemnification rights equivalent to or, if the Board of Directors so determines, greater than, those provided for in this Article VI, to the fullest extent not prohibited by the California General Corporation Law or any other applicable law.</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7. Nature of Rights and Effect of Amendment</w:t>
      </w:r>
      <w:r>
        <w:rPr>
          <w:rFonts w:ascii="Times New Roman" w:cs="Times New Roman" w:eastAsia="Times New Roman" w:hAnsi="Times New Roman"/>
          <w:sz w:val="18"/>
          <w:szCs w:val="18"/>
          <w:color w:val="auto"/>
        </w:rPr>
        <w:t>. The rights conferred upon indemnitees in this Article VI shall be contract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rights shall continue as to an indemnitee who has ceased to be a director, officer or trustee and shall inure to the benefit of the indemnitee’s heirs, executors and administrators. Any amendment, repeal or modification of any provision of this Article VI by the shareholders or the directors of the Corporation shall not adversely affect any right or protection of a director or officer of the Corporation existing at the time of such amendment, repeal or modification.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RECORDS AND REPORTS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 Maintenance and Inspection of Share Register</w:t>
      </w:r>
      <w:r>
        <w:rPr>
          <w:rFonts w:ascii="Times New Roman" w:cs="Times New Roman" w:eastAsia="Times New Roman" w:hAnsi="Times New Roman"/>
          <w:sz w:val="18"/>
          <w:szCs w:val="18"/>
          <w:color w:val="auto"/>
        </w:rPr>
        <w:t>. The Corporation shall keep at its principal executive office, or at the office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agent or registrar (if either be appointed), a record of its shareholders, giving the names and addresses of all shareholders and the number and class of shares held by each shareholder.</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shareholder or shareholders holding at least five percent (5%) in the aggregate of the outstanding voting shares of the Corporation, or who hold at least one percent (1%) of the outstanding voting shares of the Corporation and have filed a Schedule 14A with the United States Securities and Exchange Commission, shall have the absolute right to do either of the following: (i) inspect and copy the record of shareholders’ names and addresses and shareholdings during usual business hours upon five business days’ prior written demand upon the Corporation, or (ii) obtain from the transfer agent of the Corporation, upon written demand and upon the tender of its usual charges for such a list (the amount of which charges shall be stated to the shareholder by the transfer agent upon request), a list of the shareholders’ names and addresses, who are entitled to vote for the election of directors, and their shareholdings, as of the most recent record date for which it has been compiled or as of a date specified by the shareholder subsequent to the date of demand. The list shall be made available on or before the later of five business days after the demand is received or the date specified therein as the date as of which the list is to be compiled. The record of shareholders will also be open to inspection and copying by any shareholder or holder of a voting trust certificate at any time during usual business hours upon written demand upon the Corporation, for a purpose reasonably related to such holder’s interests as a shareholder or holder of a voting trust certificate. Any inspection or copying under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may be made in person or by agent or attorney of the shareholder or holder of a voting trust certificate making the demand.</w:t>
      </w:r>
    </w:p>
    <w:p>
      <w:pPr>
        <w:spacing w:after="0" w:line="18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 Maintenance and Inspection of Bylaws</w:t>
      </w:r>
      <w:r>
        <w:rPr>
          <w:rFonts w:ascii="Times New Roman" w:cs="Times New Roman" w:eastAsia="Times New Roman" w:hAnsi="Times New Roman"/>
          <w:sz w:val="18"/>
          <w:szCs w:val="18"/>
          <w:color w:val="auto"/>
        </w:rPr>
        <w:t>. The Corporation will keep at its principal executive office or, if is principal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is not in the State of California, at its principal business office in the State of California, the original or a copy of the Bylaws as amended to date, which will be open to inspection by the shareholders at all reasonable times during office hours. If the principal executive office is outside the State of California and the Corporation has no principal business office in the State of California, then the Secretary of the Corporation shall, on the written request of any shareholder, furnish to that shareholder a copy of the Bylaws as amended to date.</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3. Maintenance and Inspection of other Corporate Records</w:t>
      </w:r>
      <w:r>
        <w:rPr>
          <w:rFonts w:ascii="Times New Roman" w:cs="Times New Roman" w:eastAsia="Times New Roman" w:hAnsi="Times New Roman"/>
          <w:sz w:val="18"/>
          <w:szCs w:val="18"/>
          <w:color w:val="auto"/>
        </w:rPr>
        <w:t>. The minutes of proceedings of the shareholders, Board of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of the Board of Directors, and the accounting books and records, will be kept at the principal executive officer of the Corporation, or at such other place or places as designated by the Board of Directors. The minutes and the accounting books and records will be kept either in written form or in a form capable of being converted into written form. The minutes and accounting books and records will be open to inspection upon the written demand on the Corporation of any shareholder or holder of a voting trust certificate at any reasonable time during usual business hours, for a purpose reasonably related to such holder’s interests as a shareholder or as the holder of such voting trust certificate. Such inspection by a shareholder or holder of a voting trust certificate may be made in person or by agent or attorney, and the right of inspection includes the right to copy and make extracts. These rights of inspection will extend to the records of each subsidiary of the Corporation.</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 Inspection by Directors</w:t>
      </w:r>
      <w:r>
        <w:rPr>
          <w:rFonts w:ascii="Times New Roman" w:cs="Times New Roman" w:eastAsia="Times New Roman" w:hAnsi="Times New Roman"/>
          <w:sz w:val="18"/>
          <w:szCs w:val="18"/>
          <w:color w:val="auto"/>
        </w:rPr>
        <w:t>. Every director will have the absolute right at any reasonable time to inspect all books, records,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of every kind and the physical properties of the Corporation and each of its subsidiary corporations. Such inspection by a director may be made in person or by an agent or attorney, and the right of inspection includes the right to copy and make extracts.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Section 5. Annual Report to Shareholders; Waiver</w:t>
      </w:r>
      <w:r>
        <w:rPr>
          <w:rFonts w:ascii="Times New Roman" w:cs="Times New Roman" w:eastAsia="Times New Roman" w:hAnsi="Times New Roman"/>
          <w:sz w:val="18"/>
          <w:szCs w:val="18"/>
          <w:color w:val="auto"/>
        </w:rPr>
        <w:t>. The Board of Directors will cause an annual report to be sent to the shareholders not later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one hundred twenty (120) days after the close of the fiscal year adopted by the Corporation. The report will be sent to the shareholders at least fifteen</w:t>
      </w:r>
    </w:p>
    <w:p>
      <w:pPr>
        <w:spacing w:after="0" w:line="1" w:lineRule="exact"/>
        <w:rPr>
          <w:sz w:val="20"/>
          <w:szCs w:val="20"/>
          <w:color w:val="auto"/>
        </w:rPr>
      </w:pPr>
    </w:p>
    <w:p>
      <w:pPr>
        <w:jc w:val="both"/>
        <w:ind w:firstLine="8"/>
        <w:spacing w:after="0" w:line="255" w:lineRule="auto"/>
        <w:tabs>
          <w:tab w:leader="none" w:pos="3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(or, if sent by third-class mail, thirty-five (35) days) prior to the annual meeting of shareholders to be held during the next fiscal year and in the manner specified for giving notice to shareholders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Article II of these Bylaws. If approved by the Board of Directors, the report and any companying materials sent pursuant to Section 1501 of the California Corporations Code may be sent by electronic transmission.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annual report shall contain (i) a balance sheet as of the end of the fiscal year, (ii) an income statement for the fiscal year, (iii) a statement of cash flows for the fiscal year, (iv) any report of independent accountants or, if there is no such report, the certificate of an authorized officer of the Corporation that the statements were prepared without audit from the books and records of the Corporation, and (v) any other reports or documents as required pursuant to Section 1501 of the California Corporations Code.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requirement of an annual report shall be waived so long as the shares of the Corporation are held by fewer than one hundred (100) holders of record (determined as provided in Section 605 of the California Corporations Code).</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 Financial Statements</w:t>
      </w:r>
      <w:r>
        <w:rPr>
          <w:rFonts w:ascii="Times New Roman" w:cs="Times New Roman" w:eastAsia="Times New Roman" w:hAnsi="Times New Roman"/>
          <w:sz w:val="18"/>
          <w:szCs w:val="18"/>
          <w:color w:val="auto"/>
        </w:rPr>
        <w:t>. If no annual report for a fiscal year has been sent to shareholders, the Corporation will, upon the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of any shareholder made more than one hundred twenty (120) days after the close of that fiscal year, deliver or mail to the shareholder making the request, within thirty (30) days after receipt of the request, (i) a balance sheet as of the end of the fiscal year, (ii) an income statement for the fiscal year, and (iii) a statement of cash flows for the fiscal year.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shareholder or shareholders holding at least five percent (5%) of the outstanding shares of any class of stock of the Corporation may make a written request to the Corporation for an income statement of the Corporation for the three-month, six-month or nine-month period of the then-current fiscal year ended more than thirty (30) days prior to the date of the request and a balance sheet of the Corporation as of the end of the period and, in addition, if no annual report for the last fiscal year has been sent to the shareholders, (i) a balance sheet as of the end of the last fiscal year, (ii) an income statement for the last fiscal year, and (iii) a statement of cash flows for the last fiscal year. The statements will be delivered or mailed to the shareholder making the request within thirty (30) days after receipt of the request. A copy of the statements shall be kept on file in the principal office of the Corporation for twelve (12) months and shall be exhibited at all reasonable times to any shareholder demanding an examination of the statements or a copy shall be mailed to the shareholder.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quarterly income statements and balance sheets referred to in this section shall be accompanied by the report, if any, of any independent accountants engaged by the Corporation or the certificate of an authorized officer of the Corporation that the financial statements were prepared without audit from the books and records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 Checks; Drafts; Evidences of Indebtedness</w:t>
      </w:r>
      <w:r>
        <w:rPr>
          <w:rFonts w:ascii="Times New Roman" w:cs="Times New Roman" w:eastAsia="Times New Roman" w:hAnsi="Times New Roman"/>
          <w:sz w:val="18"/>
          <w:szCs w:val="18"/>
          <w:color w:val="auto"/>
        </w:rPr>
        <w:t>. All checks, drafts or other orders for payment of money, notes or other evidences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indebtedness, issued in the name of or payable to the Corporation, shall be signed or endorsed by the person or persons and in the manner as, from time to time, shall be determined by resolution of the Board of Directors.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 Contracts and Instruments: How Executed</w:t>
      </w:r>
      <w:r>
        <w:rPr>
          <w:rFonts w:ascii="Times New Roman" w:cs="Times New Roman" w:eastAsia="Times New Roman" w:hAnsi="Times New Roman"/>
          <w:sz w:val="18"/>
          <w:szCs w:val="18"/>
          <w:color w:val="auto"/>
        </w:rPr>
        <w:t>. Except as otherwise provided in these Bylaws, the Board of Directors may authorize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officer or officers, or agent or agents, to enter into any contract or execute any instrument in the name of and on behalf of the Corporation, and such authority may be general or confined to one or more specific instances. Unless so authorized or later ratified by the Board of Directors, no officer, agent, employee or other person purporting to act on behalf of the Corporation shall have any power or authority to bind the Corporation in any way, to pledge the Corporation’s credit, or to render the Corporation liable for any purpose or for any amount.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3. Representation of Shares of Other Corporations</w:t>
      </w:r>
      <w:r>
        <w:rPr>
          <w:rFonts w:ascii="Times New Roman" w:cs="Times New Roman" w:eastAsia="Times New Roman" w:hAnsi="Times New Roman"/>
          <w:sz w:val="18"/>
          <w:szCs w:val="18"/>
          <w:color w:val="auto"/>
        </w:rPr>
        <w:t>. The President, any Vice President, the Chief Financial Officer, the Secretary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Assistant Secretary of this Corporation, or any other person authorized by the Board of Directors or President or a Vice President, is authorized to vote, represent and exercise on behalf of this Corporation all rights incident to any and all shares of any other corporation or corporations standing in the name of this Corporation. The authority herein granted may be exercised either by such person directly or by any other person authorized so to do by proxy or power of attorney duly executed by such person having the authority.</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4. Certificates for Shares</w:t>
      </w:r>
      <w:r>
        <w:rPr>
          <w:rFonts w:ascii="Times New Roman" w:cs="Times New Roman" w:eastAsia="Times New Roman" w:hAnsi="Times New Roman"/>
          <w:sz w:val="18"/>
          <w:szCs w:val="18"/>
          <w:color w:val="auto"/>
        </w:rPr>
        <w:t>. The shares shall not be certificated. Subject to Section 416(b) of the California Corporations Code,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of shares in the Corporation shall be entitled to have a certificate signed in the name of the Corporation (i) by the Chairperson or Vice Chairperson of the Board or the President or a Vice President and (ii) by the Chief Financial Officer, an Assistant Treasurer, the Secretary or an Assistant Secretary, certifying the number of shares and the class or series of shares owned by the shareholder. Any or all of the signatures on the certificate may be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an officer, transfer agent or registrar at the date of issue.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Certificates for shares may be issued prior to full payment under such restrictions and for such purposes as the Board of Directors may provide; but any certificate issued to represent any partly-paid shares, or any initial transaction statement issued for any partly-paid shares that are uncertificated securities, shall state the total amount of the consideration to be paid therefor and the amount paid thereon.</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5. Lost Certificates</w:t>
      </w:r>
      <w:r>
        <w:rPr>
          <w:rFonts w:ascii="Times New Roman" w:cs="Times New Roman" w:eastAsia="Times New Roman" w:hAnsi="Times New Roman"/>
          <w:sz w:val="18"/>
          <w:szCs w:val="18"/>
          <w:color w:val="auto"/>
        </w:rPr>
        <w:t>. Except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no new certificates for shares shall be issued to replace a previously-issued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unless the previously-issued certificate is surrendered to the Corporation or its transfer agent or registrar for cancellation at the same time. The Board of Directors may, in case any share certificate or certificate for any other security is alleged to have been lost, stolen or destroyed (as evidenced by a written affidavit or affirmation of such fact), authorize the issuance of a new certificate to replace the previously-issued certificate, and the Corporation may require that it be given a bond (or other adequate security) sufficient to indemnify the Corporation against any claim that may be made against it (including any expense or liability) on account of the alleged loss, theft or destruction of any such certificate or the issuance of such new certificate.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6. Electronic Transmission</w:t>
      </w:r>
      <w:r>
        <w:rPr>
          <w:rFonts w:ascii="Times New Roman" w:cs="Times New Roman" w:eastAsia="Times New Roman" w:hAnsi="Times New Roman"/>
          <w:sz w:val="18"/>
          <w:szCs w:val="18"/>
          <w:color w:val="auto"/>
        </w:rPr>
        <w:t>. References to “electronic transmission” by and to the Corporation shall be governed by Sections 20 and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California Corporations Code, including any requirement for consent and other procedures.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7. Construction and Definitions</w:t>
      </w:r>
      <w:r>
        <w:rPr>
          <w:rFonts w:ascii="Times New Roman" w:cs="Times New Roman" w:eastAsia="Times New Roman" w:hAnsi="Times New Roman"/>
          <w:sz w:val="18"/>
          <w:szCs w:val="18"/>
          <w:color w:val="auto"/>
        </w:rPr>
        <w:t>. Unless the context otherwise requires, the general provisions, rules of construction and 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the General Provisions of the California Corporations Code and in the California General Corporation Law shall govern the construction of these Bylaws.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 Amendment by Board of Directors or Shareholders</w:t>
      </w:r>
      <w:r>
        <w:rPr>
          <w:rFonts w:ascii="Times New Roman" w:cs="Times New Roman" w:eastAsia="Times New Roman" w:hAnsi="Times New Roman"/>
          <w:sz w:val="18"/>
          <w:szCs w:val="18"/>
          <w:color w:val="auto"/>
        </w:rPr>
        <w:t>. Except as otherwise required by law or by the Articles of Incorporation,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may be amended or repealed, and new bylaws may be adopted, by the approval of the Board of Directors or by the approval of the outstanding shares.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576"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474470" cy="548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474470" cy="54864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156845</wp:posOffset>
            </wp:positionV>
            <wp:extent cx="1637030" cy="6254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63703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PRESS RELEASE: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Asensus Surgical Announces Closing of Acquisition by KARL STORZ</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KARL STORZ acquires US-headquartered company to create a surgical robotics hub and drive Perfomance-Guided Surgery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Research Triangle Park, N.C., (US) / Tuttlingen (Germany), August 22, 2024 -- Asensus Surgical, Inc. (NYSE American: ASXC) (“Asensus Surgical” or “Asensus”), a global leader of innovative digital solutions for the operating room, today announced the closing of the merger (the “Merger”) with the KARL STORZ Group (“KARL STORZ”). The transaction was completed following approval by the Asensus Surgical stockholders.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KARL STORZ Endoscopy-America, Inc., a wholly owned direct subsidiary of KARL STORZ, has acquired all outstanding shares of Asensus Surgical for $0.35 per share in cash. As a result of the acquisition, Asensus Surgical has become a subsidiary of KARL STORZ and its common stock has ceased trading on the NYSE American Exchange.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thrilled to complete this merger with KARL STORZ, which marks an exciting new chapter for Asensus,” said Anthony Fernando, Asensus Surgical President and CEO. “By joining forces with a leading company in endoscopy that became a system provider for integrated MedTech, we are well-positioned to accelerate the development and delivery of our innovative robotic and digital surgical solutions. This union will benefit patients and surgeons worldwide by advancing precise, safer, and more predictable surgical outcomes."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this acquisition is a significant milestone for both companies.</w:t>
      </w:r>
    </w:p>
    <w:p>
      <w:pPr>
        <w:spacing w:after="0" w:line="22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"Asensus' cutting-edge technology and expertise in robotic surgery complements our comprehensive portfolio of surgical solutions,” said Karl-Christian Storz, CEO of KARL STORZ. “This enhances our portfolio and market presence, strengthening our position in the growing robotic and digital surgical market, particularly with the development of the next generation LUNA™ system. We are thrilled to welcome 200-plus talented Asensus team members into our company. Together, we will revolutionize healthcare by delivering better outcomes for patients and surgical teams worldwide."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Asensus was identified for acquisition by KARL STORZ for two primary reasons: the organization’s talent and technology. As a potential partner, Asensus turned out to be a perfect fit due to its similar philosophy and vision, and its experience in bringing its first-generation Senhance robot to market. Its second-generation LUNA™ System is also positioned to offer enhanced robotic precision, greater dexterity and a superior range of motion manipulation, which complements KARL STORZ's advanced visualization capabilities.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474470" cy="548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548640"/>
                    </a:xfrm>
                    <a:prstGeom prst="rect">
                      <a:avLst/>
                    </a:prstGeom>
                    <a:noFill/>
                  </pic:spPr>
                </pic:pic>
              </a:graphicData>
            </a:graphic>
          </wp:anchor>
        </w:drawing>
        <w:drawing>
          <wp:anchor simplePos="0" relativeHeight="251657728" behindDoc="1" locked="0" layoutInCell="0" allowOverlap="1">
            <wp:simplePos x="0" y="0"/>
            <wp:positionH relativeFrom="page">
              <wp:posOffset>5702935</wp:posOffset>
            </wp:positionH>
            <wp:positionV relativeFrom="page">
              <wp:posOffset>243205</wp:posOffset>
            </wp:positionV>
            <wp:extent cx="1637030" cy="626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26110"/>
                    </a:xfrm>
                    <a:prstGeom prst="rect">
                      <a:avLst/>
                    </a:prstGeom>
                    <a:noFill/>
                  </pic:spPr>
                </pic:pic>
              </a:graphicData>
            </a:graphic>
          </wp:anchor>
        </w:drawing>
      </w:r>
    </w:p>
    <w:p>
      <w:pPr>
        <w:ind w:right="120"/>
        <w:spacing w:after="0" w:line="261" w:lineRule="auto"/>
        <w:rPr>
          <w:sz w:val="20"/>
          <w:szCs w:val="20"/>
          <w:color w:val="auto"/>
        </w:rPr>
      </w:pPr>
      <w:r>
        <w:rPr>
          <w:rFonts w:ascii="Times New Roman" w:cs="Times New Roman" w:eastAsia="Times New Roman" w:hAnsi="Times New Roman"/>
          <w:sz w:val="18"/>
          <w:szCs w:val="18"/>
          <w:color w:val="auto"/>
        </w:rPr>
        <w:t>LUNA™ is currently under development and has not been submitted to, or cleared by, the US FDA or other global regulators, and is not available for sale in any market.</w:t>
      </w:r>
    </w:p>
    <w:p>
      <w:pPr>
        <w:ind w:right="160"/>
        <w:spacing w:after="0" w:line="260" w:lineRule="auto"/>
        <w:rPr>
          <w:sz w:val="20"/>
          <w:szCs w:val="20"/>
          <w:color w:val="auto"/>
        </w:rPr>
      </w:pPr>
      <w:r>
        <w:rPr>
          <w:rFonts w:ascii="Times New Roman" w:cs="Times New Roman" w:eastAsia="Times New Roman" w:hAnsi="Times New Roman"/>
          <w:sz w:val="18"/>
          <w:szCs w:val="18"/>
          <w:color w:val="auto"/>
        </w:rPr>
        <w:t>Jefferies LLC served as financial advisor to Asensus Surgical, and Ballard Spahr LLP served as legal counsel to Asensus Surgical. UBS Investment Bank served as financial advisor to KARL STORZ, and Ropes &amp; Gray LLP served as legal counsel to KARL STORZ.</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Asensus Surgical, Inc.</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Asensus Surgical is revolutionizing surgery with the first intra-operative Augmented Intelligence technology approved for use in operating rooms around the world. Recognized as an award-winning leader in digital technology, Asensus is committed to making surgery more accessible and predictable while delivering consistently superior outcomes. Asensus’ novel approach to digitizing laparoscopy has led to system placements globally. Led by engineers, medical professionals, and industry luminaries, Asensus is powered by human ingenuity and driven by collaboration. To learn more about the Senhance® Surgical System and the new LUNA™ System in development, visit www.asensus.com.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KARL STORZ SE &amp; Co. KG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medical technology company KARL STORZ was founded in 1945 in Tuttlingen, Germany, and is an international leader in the world of endoscopy. Now in its third generation, the family-owned company employs 9,400 people in more than 40 countries worldwide. The company portfolio includes 13,000 products for human and veterinary medicine. KARL STORZ stands for visionary design, precision craftsmanship and clinical effectiveness. Sales in the 2023 financial year amounted to 2.17 billion euros. Production sites are located in Germany, the USA, Switzerland and Estonia. KARL STORZ Endoscopy-America is a subsidiary of KARL STORZ SE &amp; Co. KG.</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Regarding Forward Looking Statements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communication includes certain forward-looking statements within the meaning of the Private Securities Litigation Reform Act of 1995. Such statements include statements concerning anticipated future events and expectations that are not historical facts. All statements other than statements of historical fact are statements that could be deemed forward-looking statements. Actual results may vary materially from those expressed or implied by the forward-looking statements herein due to risks and uncertainties. These risks and uncertainties include, but are not limited to, those associated with the future development and commercial success of Asensus’ robotic and digital surgical solutions.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474470" cy="548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474470" cy="548640"/>
                    </a:xfrm>
                    <a:prstGeom prst="rect">
                      <a:avLst/>
                    </a:prstGeom>
                    <a:noFill/>
                  </pic:spPr>
                </pic:pic>
              </a:graphicData>
            </a:graphic>
          </wp:anchor>
        </w:drawing>
        <w:drawing>
          <wp:anchor simplePos="0" relativeHeight="251657728" behindDoc="1" locked="0" layoutInCell="0" allowOverlap="1">
            <wp:simplePos x="0" y="0"/>
            <wp:positionH relativeFrom="page">
              <wp:posOffset>5702935</wp:posOffset>
            </wp:positionH>
            <wp:positionV relativeFrom="page">
              <wp:posOffset>243205</wp:posOffset>
            </wp:positionV>
            <wp:extent cx="1637030" cy="6261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261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KARL STORZ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Anja Ebert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KARL STORZ SE &amp; Co. KG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press@karlstorz.com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+49 162 2800649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ASENSUS SURGICAL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Klausner or Mike Vallie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Westwicke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invest@asensus.com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443-213-0499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Ventresca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AsensusPR@matternow.com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617-874-5488</w:t>
      </w:r>
    </w:p>
    <w:p>
      <w:pPr>
        <w:spacing w:after="0" w:line="207"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color w:val="auto"/>
        </w:rPr>
        <w:t>Page 3 of 3</w:t>
      </w:r>
    </w:p>
    <w:p>
      <w:pPr>
        <w:sectPr>
          <w:pgSz w:w="11900" w:h="16838" w:orient="portrait"/>
          <w:cols w:equalWidth="0" w:num="1">
            <w:col w:w="10139"/>
          </w:cols>
          <w:pgMar w:left="320" w:top="1440" w:right="1440"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156845</wp:posOffset>
            </wp:positionV>
            <wp:extent cx="1903095" cy="883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90309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Asensus Surgical,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TW Alexander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160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Durham, North Carolina 27703</w:t>
      </w:r>
    </w:p>
    <w:p>
      <w:pPr>
        <w:spacing w:after="0" w:line="200" w:lineRule="exact"/>
        <w:rPr>
          <w:sz w:val="20"/>
          <w:szCs w:val="20"/>
          <w:color w:val="auto"/>
        </w:rPr>
      </w:pPr>
    </w:p>
    <w:p>
      <w:pPr>
        <w:spacing w:after="0" w:line="2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[Individual July 31, 2023 Warrant Holder]</w:t>
      </w:r>
    </w:p>
    <w:p>
      <w:pPr>
        <w:spacing w:after="0" w:line="225" w:lineRule="exact"/>
        <w:rPr>
          <w:sz w:val="20"/>
          <w:szCs w:val="20"/>
          <w:color w:val="auto"/>
        </w:rPr>
      </w:pPr>
    </w:p>
    <w:p>
      <w:pPr>
        <w:ind w:left="1300" w:hanging="129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Stock Transfer &amp; Trust Company, as Warrant Agent</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Asensus Surgical, Inc.</w:t>
      </w:r>
    </w:p>
    <w:p>
      <w:pPr>
        <w:spacing w:after="0" w:line="211"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22 2024</w:t>
      </w:r>
    </w:p>
    <w:p>
      <w:pPr>
        <w:spacing w:after="0" w:line="200"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of Closing of Merger Transaction</w:t>
      </w:r>
    </w:p>
    <w:p>
      <w:pPr>
        <w:spacing w:after="0" w:line="200"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Notice is provided to you as the Holder (as defined in the Warrant described below) of a Common Stock Purchase Warrant, dated July 31, 2023, to purchase shares of Common Stock of Asensus Surgical, Inc. (the “Warrant”). All capitalized terms used in this Notice without definition have the meanings set forth in the Warrant.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Notice is provided pursuant to Section 3(g)(ii) of the Warrant. On August 20, 2024, the Company held a special meeting of stockholders (the “Special Meeting”). At the Special Meeting the stockholders approved and adopted the Agreement and Plan of Merger, dated as of June 6, 2024 (the “Merger Agreement”), by and among the Company, KARL STORZ Endoscopy-America, Inc., a California corporation (“Parent”), and Karl Storz California Inc., a California corporation (“Merger Sub”), pursuant to which the Company would be acquired by way of a merger of Merger Sub with and into the Company with the Company surviving the merger and becoming a wholly-owned subsidiary of Parent (the “Merger”).</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closing of the Merger occurred on August 22, 2024, and the Company filed a Current Report on Form 8-K to report the closing of the Merger. In accordance with Section 3(e) of the Warrant, such date commences the 30-day period in which you will have the option, in your discretion, to require the Company to purchase the Warrant for an amount of cash equal to the Black Scholes Value. To make such election, please send a notice to Shameze Rampertab, Chief Financial Officer of the Company at srampertab@asensus.com.</w:t>
      </w:r>
    </w:p>
    <w:p>
      <w:pPr>
        <w:sectPr>
          <w:pgSz w:w="11900" w:h="16838" w:orient="portrait"/>
          <w:cols w:equalWidth="0" w:num="1">
            <w:col w:w="11240"/>
          </w:cols>
          <w:pgMar w:left="320" w:top="117" w:right="339" w:bottom="1440" w:gutter="0" w:footer="0" w:header="0"/>
          <w:type w:val="continuous"/>
        </w:sectPr>
      </w:pPr>
    </w:p>
    <w:bookmarkStart w:id="34" w:name="page35"/>
    <w:bookmarkEnd w:id="34"/>
    <w:p>
      <w:pPr>
        <w:ind w:left="1032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164465</wp:posOffset>
            </wp:positionV>
            <wp:extent cx="1903095" cy="883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90309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Asensus Surgical, Inc.</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 TW Alexander Drive</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Suite 160</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Durham, North Carolina 27703</w:t>
      </w:r>
    </w:p>
    <w:p>
      <w:pPr>
        <w:sectPr>
          <w:pgSz w:w="11900" w:h="16838" w:orient="portrait"/>
          <w:cols w:equalWidth="0" w:num="1">
            <w:col w:w="11340"/>
          </w:cols>
          <w:pgMar w:left="320" w:top="117" w:right="2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Trust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Water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10041-0099</w:t>
      </w:r>
    </w:p>
    <w:p>
      <w:pPr>
        <w:spacing w:after="0" w:line="200" w:lineRule="exact"/>
        <w:rPr>
          <w:sz w:val="20"/>
          <w:szCs w:val="20"/>
          <w:color w:val="auto"/>
        </w:rPr>
      </w:pPr>
    </w:p>
    <w:p>
      <w:pPr>
        <w:sectPr>
          <w:pgSz w:w="11900" w:h="16838" w:orient="portrait"/>
          <w:cols w:equalWidth="0" w:num="2">
            <w:col w:w="580" w:space="720"/>
            <w:col w:w="10040"/>
          </w:cols>
          <w:pgMar w:left="320" w:top="117" w:right="2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Continental Stock Transfer &amp; Trust Company, as Warrant Agent</w:t>
      </w:r>
    </w:p>
    <w:p>
      <w:pPr>
        <w:spacing w:after="0" w:line="211" w:lineRule="exact"/>
        <w:rPr>
          <w:sz w:val="20"/>
          <w:szCs w:val="20"/>
          <w:color w:val="auto"/>
        </w:rPr>
      </w:pPr>
    </w:p>
    <w:p>
      <w:pPr>
        <w:sectPr>
          <w:pgSz w:w="11900" w:h="16838" w:orient="portrait"/>
          <w:cols w:equalWidth="0" w:num="2">
            <w:col w:w="580" w:space="720"/>
            <w:col w:w="10040"/>
          </w:cols>
          <w:pgMar w:left="320" w:top="117"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22, 2024</w:t>
      </w:r>
    </w:p>
    <w:p>
      <w:pPr>
        <w:spacing w:after="0" w:line="200" w:lineRule="exact"/>
        <w:rPr>
          <w:sz w:val="20"/>
          <w:szCs w:val="20"/>
          <w:color w:val="auto"/>
        </w:rPr>
      </w:pPr>
    </w:p>
    <w:p>
      <w:pPr>
        <w:sectPr>
          <w:pgSz w:w="11900" w:h="16838" w:orient="portrait"/>
          <w:cols w:equalWidth="0" w:num="2">
            <w:col w:w="580" w:space="720"/>
            <w:col w:w="10040"/>
          </w:cols>
          <w:pgMar w:left="320" w:top="117"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of Closing of Merger Transaction by Asensus Surgical, Inc. (ASXC)</w:t>
      </w:r>
    </w:p>
    <w:p>
      <w:pPr>
        <w:spacing w:after="0" w:line="200" w:lineRule="exact"/>
        <w:rPr>
          <w:sz w:val="20"/>
          <w:szCs w:val="20"/>
          <w:color w:val="auto"/>
        </w:rPr>
      </w:pPr>
    </w:p>
    <w:p>
      <w:pPr>
        <w:sectPr>
          <w:pgSz w:w="11900" w:h="16838" w:orient="portrait"/>
          <w:cols w:equalWidth="0" w:num="2">
            <w:col w:w="580" w:space="720"/>
            <w:col w:w="10040"/>
          </w:cols>
          <w:pgMar w:left="320" w:top="117"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This Notice is provided to you as the Holder (as defined in the Warrant described below) of a Common Stock Purchase Warrant, dated March 10, 2020 (CUSIP No. 04367G 129) to purchase shares of Common Stock of Asensus Surgical, Inc. (formerly known as TransEnterix, Inc.) (the “Warrant”). All capitalized terms used in this Notice without definition have the meanings set forth in the Warrant.</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This Notice is provided pursuant to Section 3(f)(ii) of the Warrant. On August 20, 2024, the Company held a special meeting of stockholders (the “Special Meeting”). At the Special Meeting the stockholders approved and adopted the Agreement and Plan of Merger, dated as of June 6, 2024 (the “Merger Agreement”), by and among the Company, KARL STORZ Endoscopy-America, Inc., a California corporation (“Parent”), and Karl Storz California Inc., a California corporation (“Merger Sub”), pursuant to which the Company would be acquired by way of a merger of Merger Sub with and into the Company with the Company surviving the merger and becoming a wholly-owned subsidiary of Parent (the “Merger”).</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closing of the Merger occurred on August 22, 2024, and the Company filed a Current Report on Form 8-K to report the closing of the Merger. In accordance with Section 3(d) of the Warrant, such date commences the 30-day period in which you will have the option, in your discretion, to require the Company to purchase the Warrant for an amount of cash equal to the Black Scholes Value. To make such election, please send a notice to your broker so that your broker can follow the DTC process for such election.</w:t>
      </w:r>
    </w:p>
    <w:sectPr>
      <w:pgSz w:w="11900" w:h="16838" w:orient="portrait"/>
      <w:cols w:equalWidth="0" w:num="1">
        <w:col w:w="11340"/>
      </w:cols>
      <w:pgMar w:left="320" w:top="11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Roman"/>
      <w:start w:val="1"/>
    </w:lvl>
  </w:abstractNum>
  <w:abstractNum w:abstractNumId="2">
    <w:nsid w:val="12200854"/>
    <w:multiLevelType w:val="hybridMultilevel"/>
    <w:lvl w:ilvl="0">
      <w:lvlJc w:val="left"/>
      <w:lvlText w:val="(%1)"/>
      <w:numFmt w:val="lowerRoman"/>
      <w:start w:val="5"/>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lvl w:ilvl="1">
      <w:lvlJc w:val="left"/>
      <w:lvlText w:val="(%2)"/>
      <w:numFmt w:val="lowerLetter"/>
      <w:start w:val="1"/>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lowerLetter"/>
      <w:start w:val="6"/>
    </w:lvl>
  </w:abstractNum>
  <w:abstractNum w:abstractNumId="8">
    <w:nsid w:val="140E0F76"/>
    <w:multiLevelType w:val="hybridMultilevel"/>
    <w:lvl w:ilvl="0">
      <w:lvlJc w:val="left"/>
      <w:lvlText w:val="(%1)"/>
      <w:numFmt w:val="lowerLetter"/>
      <w:start w:val="7"/>
    </w:lvl>
  </w:abstractNum>
  <w:abstractNum w:abstractNumId="9">
    <w:nsid w:val="3352255A"/>
    <w:multiLevelType w:val="hybridMultilevel"/>
    <w:lvl w:ilvl="0">
      <w:lvlJc w:val="left"/>
      <w:lvlText w:val="%1."/>
      <w:numFmt w:val="decimal"/>
      <w:start w:val="10"/>
    </w:lvl>
    <w:lvl w:ilvl="1">
      <w:lvlJc w:val="left"/>
      <w:lvlText w:val="*"/>
      <w:numFmt w:val="bullet"/>
      <w:start w:val="1"/>
    </w:lvl>
  </w:abstractNum>
  <w:abstractNum w:abstractNumId="10">
    <w:nsid w:val="109CF92E"/>
    <w:multiLevelType w:val="hybridMultilevel"/>
    <w:lvl w:ilvl="0">
      <w:lvlJc w:val="left"/>
      <w:lvlText w:val="(%1)"/>
      <w:numFmt w:val="decimal"/>
      <w:start w:val="60"/>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1)"/>
      <w:numFmt w:val="lowerRoman"/>
      <w:start w:val="3"/>
    </w:lvl>
  </w:abstractNum>
  <w:abstractNum w:abstractNumId="14">
    <w:nsid w:val="41A7C4C9"/>
    <w:multiLevelType w:val="hybridMultilevel"/>
    <w:lvl w:ilvl="0">
      <w:lvlJc w:val="left"/>
      <w:lvlText w:val="(%1)"/>
      <w:numFmt w:val="decimal"/>
      <w:start w:val="15"/>
    </w:lvl>
  </w:abstractNum>
  <w:abstractNum w:abstractNumId="15">
    <w:nsid w:val="6B68079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17" Type="http://schemas.openxmlformats.org/officeDocument/2006/relationships/hyperlink" Target="http://www.sec.gov/Archives/edgar/data/876378/000143774924019546/ex_68486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2024-08-22T08:09:17Z</dcterms:created>
  <dcterms:modified xsi:type="dcterms:W3CDTF">2024-08-22T08:09:17Z</dcterms:modified>
</cp:coreProperties>
</file>